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FC4E" w14:textId="70A2BD54" w:rsidR="008A6E57" w:rsidRDefault="0049378C" w:rsidP="00797529">
      <w:pPr>
        <w:spacing w:after="0"/>
        <w:jc w:val="center"/>
        <w:rPr>
          <w:b/>
          <w:sz w:val="28"/>
          <w:szCs w:val="28"/>
        </w:rPr>
      </w:pPr>
      <w:r>
        <w:rPr>
          <w:b/>
          <w:sz w:val="28"/>
          <w:szCs w:val="28"/>
        </w:rPr>
        <w:t>PPG Meeting</w:t>
      </w:r>
      <w:r w:rsidR="0022780E">
        <w:rPr>
          <w:b/>
          <w:sz w:val="28"/>
          <w:szCs w:val="28"/>
        </w:rPr>
        <w:t xml:space="preserve"> </w:t>
      </w:r>
    </w:p>
    <w:p w14:paraId="788E4514" w14:textId="066B0C3D" w:rsidR="008A6E57" w:rsidRPr="00A54A0E" w:rsidRDefault="008A6E57" w:rsidP="008A6E57">
      <w:pPr>
        <w:spacing w:after="0"/>
        <w:jc w:val="center"/>
        <w:rPr>
          <w:b/>
          <w:sz w:val="28"/>
          <w:szCs w:val="28"/>
        </w:rPr>
      </w:pPr>
      <w:r>
        <w:rPr>
          <w:b/>
          <w:sz w:val="28"/>
          <w:szCs w:val="28"/>
        </w:rPr>
        <w:t xml:space="preserve">Carnarvon </w:t>
      </w:r>
      <w:r w:rsidR="00C27C5E">
        <w:rPr>
          <w:b/>
          <w:sz w:val="28"/>
          <w:szCs w:val="28"/>
        </w:rPr>
        <w:t>Medical Centre</w:t>
      </w:r>
    </w:p>
    <w:p w14:paraId="04FCFD24" w14:textId="162EFE9A" w:rsidR="008A6E57" w:rsidRDefault="000D7590" w:rsidP="008A6E57">
      <w:pPr>
        <w:spacing w:after="0"/>
        <w:jc w:val="center"/>
        <w:rPr>
          <w:b/>
          <w:sz w:val="28"/>
          <w:szCs w:val="28"/>
        </w:rPr>
      </w:pPr>
      <w:r>
        <w:rPr>
          <w:b/>
          <w:sz w:val="28"/>
          <w:szCs w:val="28"/>
        </w:rPr>
        <w:t xml:space="preserve">Held on: </w:t>
      </w:r>
      <w:r w:rsidR="002E1BFD">
        <w:rPr>
          <w:b/>
          <w:sz w:val="28"/>
          <w:szCs w:val="28"/>
        </w:rPr>
        <w:t>27</w:t>
      </w:r>
      <w:r w:rsidR="002E1BFD" w:rsidRPr="002E1BFD">
        <w:rPr>
          <w:b/>
          <w:sz w:val="28"/>
          <w:szCs w:val="28"/>
          <w:vertAlign w:val="superscript"/>
        </w:rPr>
        <w:t>th</w:t>
      </w:r>
      <w:r w:rsidR="002E1BFD">
        <w:rPr>
          <w:b/>
          <w:sz w:val="28"/>
          <w:szCs w:val="28"/>
        </w:rPr>
        <w:t xml:space="preserve"> February 2025</w:t>
      </w:r>
    </w:p>
    <w:p w14:paraId="7887FEB4" w14:textId="3366E156" w:rsidR="008A6E57" w:rsidRDefault="008A6E57" w:rsidP="008A6E57">
      <w:pPr>
        <w:spacing w:after="0"/>
        <w:rPr>
          <w:b/>
          <w:sz w:val="28"/>
          <w:szCs w:val="28"/>
        </w:rPr>
      </w:pPr>
      <w:r>
        <w:rPr>
          <w:b/>
          <w:sz w:val="28"/>
          <w:szCs w:val="28"/>
        </w:rPr>
        <w:t xml:space="preserve">                                                          </w:t>
      </w:r>
    </w:p>
    <w:tbl>
      <w:tblPr>
        <w:tblStyle w:val="TableGrid"/>
        <w:tblW w:w="0" w:type="auto"/>
        <w:tblLook w:val="04A0" w:firstRow="1" w:lastRow="0" w:firstColumn="1" w:lastColumn="0" w:noHBand="0" w:noVBand="1"/>
      </w:tblPr>
      <w:tblGrid>
        <w:gridCol w:w="3080"/>
        <w:gridCol w:w="3081"/>
        <w:gridCol w:w="3081"/>
      </w:tblGrid>
      <w:tr w:rsidR="0049378C" w14:paraId="7241E385" w14:textId="77777777" w:rsidTr="00476960">
        <w:tc>
          <w:tcPr>
            <w:tcW w:w="9242" w:type="dxa"/>
            <w:gridSpan w:val="3"/>
            <w:shd w:val="clear" w:color="auto" w:fill="95B3D7" w:themeFill="accent1" w:themeFillTint="99"/>
          </w:tcPr>
          <w:p w14:paraId="14433B2D" w14:textId="280FEE61" w:rsidR="0049378C" w:rsidRPr="002E1BFD" w:rsidRDefault="002E1BFD" w:rsidP="0049378C">
            <w:pPr>
              <w:rPr>
                <w:b/>
                <w:bCs/>
                <w:sz w:val="24"/>
                <w:szCs w:val="24"/>
              </w:rPr>
            </w:pPr>
            <w:r w:rsidRPr="002E1BFD">
              <w:rPr>
                <w:b/>
                <w:bCs/>
                <w:sz w:val="24"/>
                <w:szCs w:val="24"/>
              </w:rPr>
              <w:t>Present</w:t>
            </w:r>
          </w:p>
        </w:tc>
      </w:tr>
      <w:tr w:rsidR="002E1BFD" w14:paraId="09D60686" w14:textId="77777777" w:rsidTr="00476960">
        <w:tc>
          <w:tcPr>
            <w:tcW w:w="3080" w:type="dxa"/>
          </w:tcPr>
          <w:p w14:paraId="1EA0895F" w14:textId="7A34845F" w:rsidR="002E1BFD" w:rsidRDefault="002E1BFD" w:rsidP="0049378C">
            <w:pPr>
              <w:rPr>
                <w:sz w:val="24"/>
                <w:szCs w:val="24"/>
              </w:rPr>
            </w:pPr>
            <w:r>
              <w:rPr>
                <w:sz w:val="24"/>
                <w:szCs w:val="24"/>
              </w:rPr>
              <w:t xml:space="preserve">Maggie </w:t>
            </w:r>
            <w:proofErr w:type="spellStart"/>
            <w:r>
              <w:rPr>
                <w:sz w:val="24"/>
                <w:szCs w:val="24"/>
              </w:rPr>
              <w:t>Joscelyne</w:t>
            </w:r>
            <w:proofErr w:type="spellEnd"/>
          </w:p>
        </w:tc>
        <w:tc>
          <w:tcPr>
            <w:tcW w:w="3081" w:type="dxa"/>
          </w:tcPr>
          <w:p w14:paraId="0FC2D5E2" w14:textId="35429B9B" w:rsidR="002E1BFD" w:rsidRDefault="002E1BFD" w:rsidP="0049378C">
            <w:pPr>
              <w:rPr>
                <w:sz w:val="24"/>
                <w:szCs w:val="24"/>
              </w:rPr>
            </w:pPr>
            <w:r>
              <w:rPr>
                <w:sz w:val="24"/>
                <w:szCs w:val="24"/>
              </w:rPr>
              <w:t>MJ</w:t>
            </w:r>
          </w:p>
        </w:tc>
        <w:tc>
          <w:tcPr>
            <w:tcW w:w="3081" w:type="dxa"/>
          </w:tcPr>
          <w:p w14:paraId="409406CF" w14:textId="2783D792" w:rsidR="002E1BFD" w:rsidRPr="0065009A" w:rsidRDefault="002E1BFD" w:rsidP="0049378C">
            <w:pPr>
              <w:rPr>
                <w:sz w:val="24"/>
                <w:szCs w:val="24"/>
              </w:rPr>
            </w:pPr>
            <w:r>
              <w:rPr>
                <w:sz w:val="24"/>
                <w:szCs w:val="24"/>
              </w:rPr>
              <w:t xml:space="preserve">Chairperson </w:t>
            </w:r>
          </w:p>
        </w:tc>
      </w:tr>
      <w:tr w:rsidR="0049378C" w14:paraId="009CDD07" w14:textId="77777777" w:rsidTr="00476960">
        <w:tc>
          <w:tcPr>
            <w:tcW w:w="3080" w:type="dxa"/>
          </w:tcPr>
          <w:p w14:paraId="64C24BAB" w14:textId="31BEC369" w:rsidR="0049378C" w:rsidRPr="0065009A" w:rsidRDefault="002E1BFD" w:rsidP="0049378C">
            <w:pPr>
              <w:rPr>
                <w:sz w:val="24"/>
                <w:szCs w:val="24"/>
              </w:rPr>
            </w:pPr>
            <w:r>
              <w:rPr>
                <w:sz w:val="24"/>
                <w:szCs w:val="24"/>
              </w:rPr>
              <w:t>Deborah McGrory</w:t>
            </w:r>
          </w:p>
        </w:tc>
        <w:tc>
          <w:tcPr>
            <w:tcW w:w="3081" w:type="dxa"/>
          </w:tcPr>
          <w:p w14:paraId="0CDDBDC2" w14:textId="08F96E5C" w:rsidR="0049378C" w:rsidRPr="0065009A" w:rsidRDefault="002E1BFD" w:rsidP="0049378C">
            <w:pPr>
              <w:rPr>
                <w:sz w:val="24"/>
                <w:szCs w:val="24"/>
              </w:rPr>
            </w:pPr>
            <w:r>
              <w:rPr>
                <w:sz w:val="24"/>
                <w:szCs w:val="24"/>
              </w:rPr>
              <w:t>DM</w:t>
            </w:r>
          </w:p>
        </w:tc>
        <w:tc>
          <w:tcPr>
            <w:tcW w:w="3081" w:type="dxa"/>
          </w:tcPr>
          <w:p w14:paraId="31C57EC3" w14:textId="14856ED6" w:rsidR="0049378C" w:rsidRPr="0065009A" w:rsidRDefault="0049378C" w:rsidP="0049378C">
            <w:pPr>
              <w:rPr>
                <w:sz w:val="24"/>
                <w:szCs w:val="24"/>
              </w:rPr>
            </w:pPr>
          </w:p>
        </w:tc>
      </w:tr>
      <w:tr w:rsidR="0049378C" w14:paraId="7A793E4D" w14:textId="77777777" w:rsidTr="00476960">
        <w:tc>
          <w:tcPr>
            <w:tcW w:w="3080" w:type="dxa"/>
          </w:tcPr>
          <w:p w14:paraId="1CD81562" w14:textId="1323F1FF" w:rsidR="0049378C" w:rsidRDefault="002E1BFD" w:rsidP="0049378C">
            <w:pPr>
              <w:rPr>
                <w:sz w:val="24"/>
                <w:szCs w:val="24"/>
              </w:rPr>
            </w:pPr>
            <w:r>
              <w:rPr>
                <w:sz w:val="24"/>
                <w:szCs w:val="24"/>
              </w:rPr>
              <w:t>Vivienne Oats</w:t>
            </w:r>
          </w:p>
        </w:tc>
        <w:tc>
          <w:tcPr>
            <w:tcW w:w="3081" w:type="dxa"/>
          </w:tcPr>
          <w:p w14:paraId="28B92127" w14:textId="260FF58E" w:rsidR="0049378C" w:rsidRDefault="002E1BFD" w:rsidP="0049378C">
            <w:pPr>
              <w:rPr>
                <w:sz w:val="24"/>
                <w:szCs w:val="24"/>
              </w:rPr>
            </w:pPr>
            <w:r>
              <w:rPr>
                <w:sz w:val="24"/>
                <w:szCs w:val="24"/>
              </w:rPr>
              <w:t>VO</w:t>
            </w:r>
          </w:p>
        </w:tc>
        <w:tc>
          <w:tcPr>
            <w:tcW w:w="3081" w:type="dxa"/>
          </w:tcPr>
          <w:p w14:paraId="61399E42" w14:textId="531CA7A8" w:rsidR="0049378C" w:rsidRDefault="0049378C" w:rsidP="0049378C">
            <w:pPr>
              <w:rPr>
                <w:sz w:val="24"/>
                <w:szCs w:val="24"/>
              </w:rPr>
            </w:pPr>
          </w:p>
        </w:tc>
      </w:tr>
      <w:tr w:rsidR="0049378C" w14:paraId="1A900428" w14:textId="77777777" w:rsidTr="00476960">
        <w:tc>
          <w:tcPr>
            <w:tcW w:w="3080" w:type="dxa"/>
          </w:tcPr>
          <w:p w14:paraId="1857FCEC" w14:textId="478585C9" w:rsidR="0049378C" w:rsidRPr="0065009A" w:rsidRDefault="002E1BFD" w:rsidP="0049378C">
            <w:pPr>
              <w:rPr>
                <w:sz w:val="24"/>
                <w:szCs w:val="24"/>
              </w:rPr>
            </w:pPr>
            <w:r>
              <w:rPr>
                <w:sz w:val="24"/>
                <w:szCs w:val="24"/>
              </w:rPr>
              <w:t>Paul Lieberman</w:t>
            </w:r>
          </w:p>
        </w:tc>
        <w:tc>
          <w:tcPr>
            <w:tcW w:w="3081" w:type="dxa"/>
          </w:tcPr>
          <w:p w14:paraId="028EA169" w14:textId="7C5E8670" w:rsidR="0049378C" w:rsidRPr="0065009A" w:rsidRDefault="002E1BFD" w:rsidP="0049378C">
            <w:pPr>
              <w:rPr>
                <w:sz w:val="24"/>
                <w:szCs w:val="24"/>
              </w:rPr>
            </w:pPr>
            <w:r>
              <w:rPr>
                <w:sz w:val="24"/>
                <w:szCs w:val="24"/>
              </w:rPr>
              <w:t>PL</w:t>
            </w:r>
          </w:p>
        </w:tc>
        <w:tc>
          <w:tcPr>
            <w:tcW w:w="3081" w:type="dxa"/>
          </w:tcPr>
          <w:p w14:paraId="34D2EB0C" w14:textId="2224C1B9" w:rsidR="0049378C" w:rsidRPr="0065009A" w:rsidRDefault="0049378C" w:rsidP="0049378C">
            <w:pPr>
              <w:rPr>
                <w:sz w:val="24"/>
                <w:szCs w:val="24"/>
              </w:rPr>
            </w:pPr>
          </w:p>
        </w:tc>
      </w:tr>
      <w:tr w:rsidR="0049378C" w14:paraId="6198796B" w14:textId="77777777" w:rsidTr="00476960">
        <w:tc>
          <w:tcPr>
            <w:tcW w:w="3080" w:type="dxa"/>
          </w:tcPr>
          <w:p w14:paraId="21FC2004" w14:textId="79E6439B" w:rsidR="0049378C" w:rsidRPr="0065009A" w:rsidRDefault="002E1BFD" w:rsidP="0049378C">
            <w:pPr>
              <w:rPr>
                <w:sz w:val="24"/>
                <w:szCs w:val="24"/>
              </w:rPr>
            </w:pPr>
            <w:r>
              <w:rPr>
                <w:sz w:val="24"/>
                <w:szCs w:val="24"/>
              </w:rPr>
              <w:t>Eileen Marshall</w:t>
            </w:r>
          </w:p>
        </w:tc>
        <w:tc>
          <w:tcPr>
            <w:tcW w:w="3081" w:type="dxa"/>
          </w:tcPr>
          <w:p w14:paraId="6064F6BE" w14:textId="4B7987B1" w:rsidR="0049378C" w:rsidRPr="0065009A" w:rsidRDefault="002E1BFD" w:rsidP="0049378C">
            <w:pPr>
              <w:rPr>
                <w:sz w:val="24"/>
                <w:szCs w:val="24"/>
              </w:rPr>
            </w:pPr>
            <w:r>
              <w:rPr>
                <w:sz w:val="24"/>
                <w:szCs w:val="24"/>
              </w:rPr>
              <w:t>EM</w:t>
            </w:r>
          </w:p>
        </w:tc>
        <w:tc>
          <w:tcPr>
            <w:tcW w:w="3081" w:type="dxa"/>
          </w:tcPr>
          <w:p w14:paraId="1C5AC732" w14:textId="6DC8BB9C" w:rsidR="0049378C" w:rsidRPr="0065009A" w:rsidRDefault="0049378C" w:rsidP="0049378C">
            <w:pPr>
              <w:rPr>
                <w:sz w:val="24"/>
                <w:szCs w:val="24"/>
              </w:rPr>
            </w:pPr>
          </w:p>
        </w:tc>
      </w:tr>
      <w:tr w:rsidR="0049378C" w14:paraId="5173DFB9" w14:textId="77777777" w:rsidTr="00476960">
        <w:tc>
          <w:tcPr>
            <w:tcW w:w="3080" w:type="dxa"/>
          </w:tcPr>
          <w:p w14:paraId="3176D6D0" w14:textId="6D1374D9" w:rsidR="0049378C" w:rsidRPr="0065009A" w:rsidRDefault="002E1BFD" w:rsidP="0049378C">
            <w:pPr>
              <w:rPr>
                <w:sz w:val="24"/>
                <w:szCs w:val="24"/>
              </w:rPr>
            </w:pPr>
            <w:r>
              <w:rPr>
                <w:sz w:val="24"/>
                <w:szCs w:val="24"/>
              </w:rPr>
              <w:t>Dawn Thwaites</w:t>
            </w:r>
          </w:p>
        </w:tc>
        <w:tc>
          <w:tcPr>
            <w:tcW w:w="3081" w:type="dxa"/>
          </w:tcPr>
          <w:p w14:paraId="371BB458" w14:textId="0781D58D" w:rsidR="0049378C" w:rsidRPr="0065009A" w:rsidRDefault="002E1BFD" w:rsidP="0049378C">
            <w:pPr>
              <w:rPr>
                <w:sz w:val="24"/>
                <w:szCs w:val="24"/>
              </w:rPr>
            </w:pPr>
            <w:r>
              <w:rPr>
                <w:sz w:val="24"/>
                <w:szCs w:val="24"/>
              </w:rPr>
              <w:t>DT</w:t>
            </w:r>
          </w:p>
        </w:tc>
        <w:tc>
          <w:tcPr>
            <w:tcW w:w="3081" w:type="dxa"/>
          </w:tcPr>
          <w:p w14:paraId="3CE25216" w14:textId="431C067D" w:rsidR="0049378C" w:rsidRPr="0065009A" w:rsidRDefault="0049378C" w:rsidP="0049378C">
            <w:pPr>
              <w:rPr>
                <w:sz w:val="24"/>
                <w:szCs w:val="24"/>
              </w:rPr>
            </w:pPr>
          </w:p>
        </w:tc>
      </w:tr>
      <w:tr w:rsidR="0049378C" w14:paraId="1184EE43" w14:textId="77777777" w:rsidTr="00476960">
        <w:tc>
          <w:tcPr>
            <w:tcW w:w="3080" w:type="dxa"/>
          </w:tcPr>
          <w:p w14:paraId="655A8BDB" w14:textId="20E7AFC9" w:rsidR="0049378C" w:rsidRPr="0065009A" w:rsidRDefault="002E1BFD" w:rsidP="0049378C">
            <w:pPr>
              <w:rPr>
                <w:sz w:val="24"/>
                <w:szCs w:val="24"/>
              </w:rPr>
            </w:pPr>
            <w:r>
              <w:rPr>
                <w:sz w:val="24"/>
                <w:szCs w:val="24"/>
              </w:rPr>
              <w:t>Dawn McDonald</w:t>
            </w:r>
          </w:p>
        </w:tc>
        <w:tc>
          <w:tcPr>
            <w:tcW w:w="3081" w:type="dxa"/>
          </w:tcPr>
          <w:p w14:paraId="5DB42D9E" w14:textId="277C75CB" w:rsidR="0049378C" w:rsidRPr="0065009A" w:rsidRDefault="002E1BFD" w:rsidP="0049378C">
            <w:pPr>
              <w:rPr>
                <w:sz w:val="24"/>
                <w:szCs w:val="24"/>
              </w:rPr>
            </w:pPr>
            <w:r>
              <w:rPr>
                <w:sz w:val="24"/>
                <w:szCs w:val="24"/>
              </w:rPr>
              <w:t>DM</w:t>
            </w:r>
          </w:p>
        </w:tc>
        <w:tc>
          <w:tcPr>
            <w:tcW w:w="3081" w:type="dxa"/>
          </w:tcPr>
          <w:p w14:paraId="6446F72A" w14:textId="03190909" w:rsidR="0049378C" w:rsidRPr="0065009A" w:rsidRDefault="0049378C" w:rsidP="0049378C">
            <w:pPr>
              <w:rPr>
                <w:sz w:val="24"/>
                <w:szCs w:val="24"/>
              </w:rPr>
            </w:pPr>
          </w:p>
        </w:tc>
      </w:tr>
      <w:tr w:rsidR="0049378C" w14:paraId="305852D9" w14:textId="77777777" w:rsidTr="00476960">
        <w:tc>
          <w:tcPr>
            <w:tcW w:w="3080" w:type="dxa"/>
          </w:tcPr>
          <w:p w14:paraId="33B53850" w14:textId="3D10AB69" w:rsidR="0049378C" w:rsidRDefault="002E1BFD" w:rsidP="0049378C">
            <w:pPr>
              <w:rPr>
                <w:sz w:val="24"/>
                <w:szCs w:val="24"/>
              </w:rPr>
            </w:pPr>
            <w:proofErr w:type="spellStart"/>
            <w:r>
              <w:rPr>
                <w:sz w:val="24"/>
                <w:szCs w:val="24"/>
              </w:rPr>
              <w:t>Majzoub</w:t>
            </w:r>
            <w:proofErr w:type="spellEnd"/>
            <w:r>
              <w:rPr>
                <w:sz w:val="24"/>
                <w:szCs w:val="24"/>
              </w:rPr>
              <w:t xml:space="preserve"> Ali</w:t>
            </w:r>
          </w:p>
        </w:tc>
        <w:tc>
          <w:tcPr>
            <w:tcW w:w="3081" w:type="dxa"/>
          </w:tcPr>
          <w:p w14:paraId="4A3E22D6" w14:textId="12E7A90A" w:rsidR="0049378C" w:rsidRDefault="002E1BFD" w:rsidP="0049378C">
            <w:pPr>
              <w:rPr>
                <w:sz w:val="24"/>
                <w:szCs w:val="24"/>
              </w:rPr>
            </w:pPr>
            <w:r>
              <w:rPr>
                <w:sz w:val="24"/>
                <w:szCs w:val="24"/>
              </w:rPr>
              <w:t>MA</w:t>
            </w:r>
          </w:p>
        </w:tc>
        <w:tc>
          <w:tcPr>
            <w:tcW w:w="3081" w:type="dxa"/>
          </w:tcPr>
          <w:p w14:paraId="4CCB5A69" w14:textId="26337FBE" w:rsidR="0049378C" w:rsidRDefault="0049378C" w:rsidP="0049378C">
            <w:pPr>
              <w:rPr>
                <w:sz w:val="24"/>
                <w:szCs w:val="24"/>
              </w:rPr>
            </w:pPr>
          </w:p>
        </w:tc>
      </w:tr>
      <w:tr w:rsidR="0049378C" w14:paraId="7BF773EF" w14:textId="77777777" w:rsidTr="00476960">
        <w:tc>
          <w:tcPr>
            <w:tcW w:w="3080" w:type="dxa"/>
          </w:tcPr>
          <w:p w14:paraId="476F2D77" w14:textId="338CDA9B" w:rsidR="0049378C" w:rsidRPr="0065009A" w:rsidRDefault="002E1BFD" w:rsidP="0049378C">
            <w:pPr>
              <w:rPr>
                <w:sz w:val="24"/>
                <w:szCs w:val="24"/>
              </w:rPr>
            </w:pPr>
            <w:r>
              <w:rPr>
                <w:sz w:val="24"/>
                <w:szCs w:val="24"/>
              </w:rPr>
              <w:t>Veena Sood</w:t>
            </w:r>
          </w:p>
        </w:tc>
        <w:tc>
          <w:tcPr>
            <w:tcW w:w="3081" w:type="dxa"/>
          </w:tcPr>
          <w:p w14:paraId="0F3017E2" w14:textId="036E2516" w:rsidR="0049378C" w:rsidRPr="0065009A" w:rsidRDefault="002E1BFD" w:rsidP="0049378C">
            <w:pPr>
              <w:rPr>
                <w:sz w:val="24"/>
                <w:szCs w:val="24"/>
              </w:rPr>
            </w:pPr>
            <w:r>
              <w:rPr>
                <w:sz w:val="24"/>
                <w:szCs w:val="24"/>
              </w:rPr>
              <w:t>VS</w:t>
            </w:r>
          </w:p>
        </w:tc>
        <w:tc>
          <w:tcPr>
            <w:tcW w:w="3081" w:type="dxa"/>
          </w:tcPr>
          <w:p w14:paraId="4310F0EC" w14:textId="5F7771FD" w:rsidR="0049378C" w:rsidRPr="0065009A" w:rsidRDefault="0049378C" w:rsidP="0049378C">
            <w:pPr>
              <w:rPr>
                <w:sz w:val="24"/>
                <w:szCs w:val="24"/>
              </w:rPr>
            </w:pPr>
          </w:p>
        </w:tc>
      </w:tr>
      <w:tr w:rsidR="0049378C" w14:paraId="17CD3C7D" w14:textId="77777777" w:rsidTr="00476960">
        <w:tc>
          <w:tcPr>
            <w:tcW w:w="3080" w:type="dxa"/>
          </w:tcPr>
          <w:p w14:paraId="5F278EBC" w14:textId="77230460" w:rsidR="0049378C" w:rsidRPr="0065009A" w:rsidRDefault="002E1BFD" w:rsidP="0049378C">
            <w:pPr>
              <w:rPr>
                <w:sz w:val="24"/>
                <w:szCs w:val="24"/>
              </w:rPr>
            </w:pPr>
            <w:r>
              <w:rPr>
                <w:sz w:val="24"/>
                <w:szCs w:val="24"/>
              </w:rPr>
              <w:t>Chand Sood</w:t>
            </w:r>
          </w:p>
        </w:tc>
        <w:tc>
          <w:tcPr>
            <w:tcW w:w="3081" w:type="dxa"/>
          </w:tcPr>
          <w:p w14:paraId="0B9BA654" w14:textId="6E0D37D5" w:rsidR="0049378C" w:rsidRPr="0065009A" w:rsidRDefault="002E1BFD" w:rsidP="0049378C">
            <w:pPr>
              <w:rPr>
                <w:sz w:val="24"/>
                <w:szCs w:val="24"/>
              </w:rPr>
            </w:pPr>
            <w:r>
              <w:rPr>
                <w:sz w:val="24"/>
                <w:szCs w:val="24"/>
              </w:rPr>
              <w:t>CS</w:t>
            </w:r>
          </w:p>
        </w:tc>
        <w:tc>
          <w:tcPr>
            <w:tcW w:w="3081" w:type="dxa"/>
          </w:tcPr>
          <w:p w14:paraId="6D48AACC" w14:textId="7CA0AF4B" w:rsidR="0049378C" w:rsidRPr="0065009A" w:rsidRDefault="0049378C" w:rsidP="0049378C">
            <w:pPr>
              <w:rPr>
                <w:sz w:val="24"/>
                <w:szCs w:val="24"/>
              </w:rPr>
            </w:pPr>
          </w:p>
        </w:tc>
      </w:tr>
      <w:tr w:rsidR="0049378C" w14:paraId="25631CE0" w14:textId="77777777" w:rsidTr="00476960">
        <w:tc>
          <w:tcPr>
            <w:tcW w:w="3080" w:type="dxa"/>
          </w:tcPr>
          <w:p w14:paraId="37963BF0" w14:textId="06CBB044" w:rsidR="0049378C" w:rsidRPr="0065009A" w:rsidRDefault="002E1BFD" w:rsidP="0049378C">
            <w:pPr>
              <w:rPr>
                <w:sz w:val="24"/>
                <w:szCs w:val="24"/>
              </w:rPr>
            </w:pPr>
            <w:r>
              <w:rPr>
                <w:sz w:val="24"/>
                <w:szCs w:val="24"/>
              </w:rPr>
              <w:t xml:space="preserve">Karen </w:t>
            </w:r>
            <w:proofErr w:type="spellStart"/>
            <w:r>
              <w:rPr>
                <w:sz w:val="24"/>
                <w:szCs w:val="24"/>
              </w:rPr>
              <w:t>Goringe</w:t>
            </w:r>
            <w:proofErr w:type="spellEnd"/>
          </w:p>
        </w:tc>
        <w:tc>
          <w:tcPr>
            <w:tcW w:w="3081" w:type="dxa"/>
          </w:tcPr>
          <w:p w14:paraId="19862654" w14:textId="5385BB9C" w:rsidR="0049378C" w:rsidRPr="0065009A" w:rsidRDefault="002E1BFD" w:rsidP="0049378C">
            <w:pPr>
              <w:rPr>
                <w:sz w:val="24"/>
                <w:szCs w:val="24"/>
              </w:rPr>
            </w:pPr>
            <w:r>
              <w:rPr>
                <w:sz w:val="24"/>
                <w:szCs w:val="24"/>
              </w:rPr>
              <w:t>KG</w:t>
            </w:r>
          </w:p>
        </w:tc>
        <w:tc>
          <w:tcPr>
            <w:tcW w:w="3081" w:type="dxa"/>
          </w:tcPr>
          <w:p w14:paraId="4A792A93" w14:textId="3199B064" w:rsidR="0049378C" w:rsidRPr="0065009A" w:rsidRDefault="002E1BFD" w:rsidP="0049378C">
            <w:pPr>
              <w:rPr>
                <w:sz w:val="24"/>
                <w:szCs w:val="24"/>
              </w:rPr>
            </w:pPr>
            <w:r>
              <w:rPr>
                <w:sz w:val="24"/>
                <w:szCs w:val="24"/>
              </w:rPr>
              <w:t>Practice Manager</w:t>
            </w:r>
          </w:p>
        </w:tc>
      </w:tr>
      <w:tr w:rsidR="0049378C" w14:paraId="2CCA83F4" w14:textId="77777777" w:rsidTr="00476960">
        <w:tc>
          <w:tcPr>
            <w:tcW w:w="3080" w:type="dxa"/>
          </w:tcPr>
          <w:p w14:paraId="66577E30" w14:textId="6C09145A" w:rsidR="0049378C" w:rsidRPr="0065009A" w:rsidRDefault="002E1BFD" w:rsidP="0049378C">
            <w:pPr>
              <w:rPr>
                <w:sz w:val="24"/>
                <w:szCs w:val="24"/>
              </w:rPr>
            </w:pPr>
            <w:r>
              <w:rPr>
                <w:sz w:val="24"/>
                <w:szCs w:val="24"/>
              </w:rPr>
              <w:t>Shelley   Haque</w:t>
            </w:r>
          </w:p>
        </w:tc>
        <w:tc>
          <w:tcPr>
            <w:tcW w:w="3081" w:type="dxa"/>
          </w:tcPr>
          <w:p w14:paraId="4590D5D9" w14:textId="4E10B6FC" w:rsidR="0049378C" w:rsidRPr="0065009A" w:rsidRDefault="002E1BFD" w:rsidP="0049378C">
            <w:pPr>
              <w:rPr>
                <w:sz w:val="24"/>
                <w:szCs w:val="24"/>
              </w:rPr>
            </w:pPr>
            <w:r>
              <w:rPr>
                <w:sz w:val="24"/>
                <w:szCs w:val="24"/>
              </w:rPr>
              <w:t>SH</w:t>
            </w:r>
          </w:p>
        </w:tc>
        <w:tc>
          <w:tcPr>
            <w:tcW w:w="3081" w:type="dxa"/>
          </w:tcPr>
          <w:p w14:paraId="6068BA93" w14:textId="1E4879BF" w:rsidR="0049378C" w:rsidRPr="0065009A" w:rsidRDefault="002E1BFD" w:rsidP="0049378C">
            <w:pPr>
              <w:rPr>
                <w:sz w:val="24"/>
                <w:szCs w:val="24"/>
              </w:rPr>
            </w:pPr>
            <w:r>
              <w:rPr>
                <w:sz w:val="24"/>
                <w:szCs w:val="24"/>
              </w:rPr>
              <w:t>Medical Secretary</w:t>
            </w:r>
          </w:p>
        </w:tc>
      </w:tr>
      <w:tr w:rsidR="0049378C" w14:paraId="38760C2C" w14:textId="77777777" w:rsidTr="00476960">
        <w:tc>
          <w:tcPr>
            <w:tcW w:w="9242" w:type="dxa"/>
            <w:gridSpan w:val="3"/>
            <w:shd w:val="clear" w:color="auto" w:fill="95B3D7" w:themeFill="accent1" w:themeFillTint="99"/>
          </w:tcPr>
          <w:p w14:paraId="7034E65A" w14:textId="77777777" w:rsidR="0049378C" w:rsidRPr="002E1BFD" w:rsidRDefault="0049378C" w:rsidP="0049378C">
            <w:pPr>
              <w:rPr>
                <w:b/>
                <w:bCs/>
                <w:sz w:val="24"/>
                <w:szCs w:val="24"/>
              </w:rPr>
            </w:pPr>
            <w:r w:rsidRPr="002E1BFD">
              <w:rPr>
                <w:b/>
                <w:bCs/>
                <w:sz w:val="24"/>
                <w:szCs w:val="24"/>
              </w:rPr>
              <w:t>Apologies</w:t>
            </w:r>
          </w:p>
        </w:tc>
      </w:tr>
      <w:tr w:rsidR="0049378C" w14:paraId="07840BBF" w14:textId="77777777" w:rsidTr="00476960">
        <w:tc>
          <w:tcPr>
            <w:tcW w:w="3080" w:type="dxa"/>
          </w:tcPr>
          <w:p w14:paraId="23BDC908" w14:textId="761195C9" w:rsidR="0049378C" w:rsidRPr="0065009A" w:rsidRDefault="0049378C" w:rsidP="0049378C">
            <w:pPr>
              <w:rPr>
                <w:sz w:val="24"/>
                <w:szCs w:val="24"/>
              </w:rPr>
            </w:pPr>
          </w:p>
        </w:tc>
        <w:tc>
          <w:tcPr>
            <w:tcW w:w="3081" w:type="dxa"/>
          </w:tcPr>
          <w:p w14:paraId="42D5F19A" w14:textId="77777777" w:rsidR="0049378C" w:rsidRPr="0065009A" w:rsidRDefault="0049378C" w:rsidP="0049378C">
            <w:pPr>
              <w:rPr>
                <w:sz w:val="24"/>
                <w:szCs w:val="24"/>
              </w:rPr>
            </w:pPr>
          </w:p>
        </w:tc>
        <w:tc>
          <w:tcPr>
            <w:tcW w:w="3081" w:type="dxa"/>
          </w:tcPr>
          <w:p w14:paraId="24A2758B" w14:textId="77777777" w:rsidR="0049378C" w:rsidRPr="0065009A" w:rsidRDefault="0049378C" w:rsidP="0049378C">
            <w:pPr>
              <w:rPr>
                <w:sz w:val="24"/>
                <w:szCs w:val="24"/>
              </w:rPr>
            </w:pPr>
          </w:p>
        </w:tc>
      </w:tr>
      <w:tr w:rsidR="0049378C" w14:paraId="3613BB55" w14:textId="77777777" w:rsidTr="00476960">
        <w:tc>
          <w:tcPr>
            <w:tcW w:w="9242" w:type="dxa"/>
            <w:gridSpan w:val="3"/>
            <w:shd w:val="clear" w:color="auto" w:fill="95B3D7" w:themeFill="accent1" w:themeFillTint="99"/>
          </w:tcPr>
          <w:p w14:paraId="6FC36557" w14:textId="77777777" w:rsidR="0049378C" w:rsidRPr="002E1BFD" w:rsidRDefault="0049378C" w:rsidP="0049378C">
            <w:pPr>
              <w:rPr>
                <w:b/>
                <w:bCs/>
                <w:sz w:val="24"/>
                <w:szCs w:val="24"/>
              </w:rPr>
            </w:pPr>
            <w:r w:rsidRPr="002E1BFD">
              <w:rPr>
                <w:b/>
                <w:bCs/>
                <w:sz w:val="24"/>
                <w:szCs w:val="24"/>
              </w:rPr>
              <w:t>Chair</w:t>
            </w:r>
          </w:p>
        </w:tc>
      </w:tr>
      <w:tr w:rsidR="0049378C" w:rsidRPr="00695EB6" w14:paraId="14F79EAF" w14:textId="77777777" w:rsidTr="00476960">
        <w:tc>
          <w:tcPr>
            <w:tcW w:w="3080" w:type="dxa"/>
          </w:tcPr>
          <w:p w14:paraId="2E06881E" w14:textId="21763FCD" w:rsidR="0049378C" w:rsidRPr="00695EB6" w:rsidRDefault="002E1BFD" w:rsidP="0049378C">
            <w:pPr>
              <w:rPr>
                <w:sz w:val="24"/>
                <w:szCs w:val="24"/>
              </w:rPr>
            </w:pPr>
            <w:r>
              <w:rPr>
                <w:sz w:val="24"/>
                <w:szCs w:val="24"/>
              </w:rPr>
              <w:t xml:space="preserve">Maggie </w:t>
            </w:r>
            <w:proofErr w:type="spellStart"/>
            <w:r>
              <w:rPr>
                <w:sz w:val="24"/>
                <w:szCs w:val="24"/>
              </w:rPr>
              <w:t>Joscelyne</w:t>
            </w:r>
            <w:proofErr w:type="spellEnd"/>
            <w:r>
              <w:rPr>
                <w:sz w:val="24"/>
                <w:szCs w:val="24"/>
              </w:rPr>
              <w:t xml:space="preserve">/Karen </w:t>
            </w:r>
            <w:proofErr w:type="spellStart"/>
            <w:r>
              <w:rPr>
                <w:sz w:val="24"/>
                <w:szCs w:val="24"/>
              </w:rPr>
              <w:t>Goringe</w:t>
            </w:r>
            <w:proofErr w:type="spellEnd"/>
          </w:p>
        </w:tc>
        <w:tc>
          <w:tcPr>
            <w:tcW w:w="3081" w:type="dxa"/>
          </w:tcPr>
          <w:p w14:paraId="4BA0B160" w14:textId="77777777" w:rsidR="0049378C" w:rsidRPr="00695EB6" w:rsidRDefault="0049378C" w:rsidP="0049378C">
            <w:pPr>
              <w:rPr>
                <w:sz w:val="24"/>
                <w:szCs w:val="24"/>
              </w:rPr>
            </w:pPr>
          </w:p>
        </w:tc>
        <w:tc>
          <w:tcPr>
            <w:tcW w:w="3081" w:type="dxa"/>
          </w:tcPr>
          <w:p w14:paraId="6EC19ED7" w14:textId="77777777" w:rsidR="0049378C" w:rsidRPr="00695EB6" w:rsidRDefault="0049378C" w:rsidP="0049378C">
            <w:pPr>
              <w:rPr>
                <w:sz w:val="24"/>
                <w:szCs w:val="24"/>
              </w:rPr>
            </w:pPr>
          </w:p>
        </w:tc>
      </w:tr>
      <w:tr w:rsidR="0049378C" w14:paraId="6B713D5A" w14:textId="77777777" w:rsidTr="00476960">
        <w:tc>
          <w:tcPr>
            <w:tcW w:w="9242" w:type="dxa"/>
            <w:gridSpan w:val="3"/>
            <w:shd w:val="clear" w:color="auto" w:fill="95B3D7" w:themeFill="accent1" w:themeFillTint="99"/>
          </w:tcPr>
          <w:p w14:paraId="7A8F6DB9" w14:textId="77777777" w:rsidR="0049378C" w:rsidRPr="002E1BFD" w:rsidRDefault="0049378C" w:rsidP="0049378C">
            <w:pPr>
              <w:rPr>
                <w:b/>
                <w:bCs/>
                <w:sz w:val="24"/>
                <w:szCs w:val="24"/>
              </w:rPr>
            </w:pPr>
            <w:r w:rsidRPr="002E1BFD">
              <w:rPr>
                <w:b/>
                <w:bCs/>
                <w:sz w:val="24"/>
                <w:szCs w:val="24"/>
              </w:rPr>
              <w:t>Minutes</w:t>
            </w:r>
          </w:p>
        </w:tc>
      </w:tr>
      <w:tr w:rsidR="0049378C" w:rsidRPr="00695EB6" w14:paraId="77F658E5" w14:textId="77777777" w:rsidTr="00476960">
        <w:tc>
          <w:tcPr>
            <w:tcW w:w="3080" w:type="dxa"/>
          </w:tcPr>
          <w:p w14:paraId="724B9C4E" w14:textId="6FBFE3F4" w:rsidR="0049378C" w:rsidRPr="00695EB6" w:rsidRDefault="0049378C" w:rsidP="0049378C">
            <w:pPr>
              <w:rPr>
                <w:sz w:val="24"/>
                <w:szCs w:val="24"/>
              </w:rPr>
            </w:pPr>
            <w:r>
              <w:rPr>
                <w:sz w:val="24"/>
                <w:szCs w:val="24"/>
              </w:rPr>
              <w:t>Shelley</w:t>
            </w:r>
          </w:p>
        </w:tc>
        <w:tc>
          <w:tcPr>
            <w:tcW w:w="3081" w:type="dxa"/>
          </w:tcPr>
          <w:p w14:paraId="59B84ADB" w14:textId="77777777" w:rsidR="0049378C" w:rsidRPr="00695EB6" w:rsidRDefault="0049378C" w:rsidP="0049378C">
            <w:pPr>
              <w:rPr>
                <w:sz w:val="24"/>
                <w:szCs w:val="24"/>
              </w:rPr>
            </w:pPr>
          </w:p>
        </w:tc>
        <w:tc>
          <w:tcPr>
            <w:tcW w:w="3081" w:type="dxa"/>
          </w:tcPr>
          <w:p w14:paraId="0E1C8A67" w14:textId="77777777" w:rsidR="0049378C" w:rsidRPr="00695EB6" w:rsidRDefault="0049378C" w:rsidP="0049378C">
            <w:pPr>
              <w:rPr>
                <w:sz w:val="24"/>
                <w:szCs w:val="24"/>
              </w:rPr>
            </w:pPr>
          </w:p>
        </w:tc>
      </w:tr>
    </w:tbl>
    <w:p w14:paraId="40BD5455" w14:textId="77777777" w:rsidR="008A6E57" w:rsidRDefault="008A6E57" w:rsidP="008A6E57">
      <w:r>
        <w:tab/>
      </w:r>
      <w:r>
        <w:tab/>
      </w:r>
      <w:r>
        <w:tab/>
      </w:r>
      <w:r>
        <w:tab/>
      </w:r>
      <w:r>
        <w:tab/>
      </w:r>
      <w:r>
        <w:tab/>
      </w:r>
      <w:r>
        <w:tab/>
      </w:r>
      <w:r>
        <w:tab/>
      </w:r>
      <w:r>
        <w:tab/>
      </w:r>
      <w:r>
        <w:tab/>
      </w:r>
      <w:r>
        <w:tab/>
        <w:t>Action</w:t>
      </w:r>
    </w:p>
    <w:tbl>
      <w:tblPr>
        <w:tblStyle w:val="TableGrid"/>
        <w:tblW w:w="0" w:type="auto"/>
        <w:tblLook w:val="04A0" w:firstRow="1" w:lastRow="0" w:firstColumn="1" w:lastColumn="0" w:noHBand="0" w:noVBand="1"/>
      </w:tblPr>
      <w:tblGrid>
        <w:gridCol w:w="7650"/>
        <w:gridCol w:w="1570"/>
      </w:tblGrid>
      <w:tr w:rsidR="008A6E57" w:rsidRPr="00737BB6" w14:paraId="0541BA12" w14:textId="77777777" w:rsidTr="00476960">
        <w:tc>
          <w:tcPr>
            <w:tcW w:w="7650" w:type="dxa"/>
            <w:shd w:val="clear" w:color="auto" w:fill="95B3D7" w:themeFill="accent1" w:themeFillTint="99"/>
          </w:tcPr>
          <w:p w14:paraId="3A59268F" w14:textId="2D4A5791" w:rsidR="008A6E57" w:rsidRPr="009C72BF" w:rsidRDefault="00D64C66" w:rsidP="00476960">
            <w:pPr>
              <w:pStyle w:val="ListParagraph"/>
              <w:numPr>
                <w:ilvl w:val="0"/>
                <w:numId w:val="1"/>
              </w:numPr>
              <w:rPr>
                <w:rFonts w:cstheme="minorHAnsi"/>
                <w:b/>
                <w:sz w:val="28"/>
                <w:szCs w:val="28"/>
              </w:rPr>
            </w:pPr>
            <w:r>
              <w:rPr>
                <w:rFonts w:cstheme="minorHAnsi"/>
                <w:b/>
                <w:sz w:val="28"/>
                <w:szCs w:val="28"/>
              </w:rPr>
              <w:t>Welcome</w:t>
            </w:r>
          </w:p>
        </w:tc>
        <w:tc>
          <w:tcPr>
            <w:tcW w:w="1570" w:type="dxa"/>
            <w:shd w:val="clear" w:color="auto" w:fill="95B3D7" w:themeFill="accent1" w:themeFillTint="99"/>
          </w:tcPr>
          <w:p w14:paraId="09290216" w14:textId="77777777" w:rsidR="008A6E57" w:rsidRPr="007F4919" w:rsidRDefault="008A6E57" w:rsidP="00476960">
            <w:pPr>
              <w:jc w:val="center"/>
              <w:rPr>
                <w:rFonts w:cstheme="minorHAnsi"/>
                <w:b/>
              </w:rPr>
            </w:pPr>
          </w:p>
        </w:tc>
      </w:tr>
      <w:tr w:rsidR="008A6E57" w:rsidRPr="00737BB6" w14:paraId="3CA2BC9E" w14:textId="77777777" w:rsidTr="00476960">
        <w:tc>
          <w:tcPr>
            <w:tcW w:w="7650" w:type="dxa"/>
          </w:tcPr>
          <w:p w14:paraId="458C013B" w14:textId="2E21DA93" w:rsidR="008A6E57" w:rsidRPr="00853949" w:rsidRDefault="002E1BFD" w:rsidP="00853949">
            <w:pPr>
              <w:rPr>
                <w:rFonts w:cstheme="minorHAnsi"/>
              </w:rPr>
            </w:pPr>
            <w:r>
              <w:rPr>
                <w:rFonts w:cstheme="minorHAnsi"/>
              </w:rPr>
              <w:t xml:space="preserve">KG Welcomed everyone to the meeting and introduced herself as new practice manager. </w:t>
            </w:r>
          </w:p>
        </w:tc>
        <w:tc>
          <w:tcPr>
            <w:tcW w:w="1570" w:type="dxa"/>
          </w:tcPr>
          <w:p w14:paraId="27181338" w14:textId="77777777" w:rsidR="008A6E57" w:rsidRPr="007F4919" w:rsidRDefault="008A6E57" w:rsidP="00476960">
            <w:pPr>
              <w:jc w:val="center"/>
              <w:rPr>
                <w:rFonts w:cstheme="minorHAnsi"/>
                <w:b/>
              </w:rPr>
            </w:pPr>
          </w:p>
          <w:p w14:paraId="61A61C90" w14:textId="77777777" w:rsidR="008A6E57" w:rsidRPr="007F4919" w:rsidRDefault="008A6E57" w:rsidP="00476960">
            <w:pPr>
              <w:jc w:val="center"/>
              <w:rPr>
                <w:rFonts w:cstheme="minorHAnsi"/>
                <w:b/>
              </w:rPr>
            </w:pPr>
          </w:p>
        </w:tc>
      </w:tr>
      <w:tr w:rsidR="008A6E57" w:rsidRPr="00085CE7" w14:paraId="5D0DD3A2" w14:textId="77777777" w:rsidTr="00476960">
        <w:tc>
          <w:tcPr>
            <w:tcW w:w="7650" w:type="dxa"/>
            <w:shd w:val="clear" w:color="auto" w:fill="95B3D7" w:themeFill="accent1" w:themeFillTint="99"/>
          </w:tcPr>
          <w:p w14:paraId="4A2AE05A" w14:textId="47C1858C" w:rsidR="008A6E57" w:rsidRPr="009C72BF" w:rsidRDefault="002E1BFD" w:rsidP="00476960">
            <w:pPr>
              <w:pStyle w:val="ListParagraph"/>
              <w:numPr>
                <w:ilvl w:val="0"/>
                <w:numId w:val="1"/>
              </w:numPr>
              <w:rPr>
                <w:rFonts w:cstheme="minorHAnsi"/>
                <w:b/>
                <w:sz w:val="28"/>
                <w:szCs w:val="28"/>
              </w:rPr>
            </w:pPr>
            <w:r>
              <w:rPr>
                <w:rFonts w:cstheme="minorHAnsi"/>
                <w:b/>
                <w:sz w:val="28"/>
                <w:szCs w:val="28"/>
              </w:rPr>
              <w:t>Test Results</w:t>
            </w:r>
          </w:p>
        </w:tc>
        <w:tc>
          <w:tcPr>
            <w:tcW w:w="1570" w:type="dxa"/>
            <w:shd w:val="clear" w:color="auto" w:fill="95B3D7" w:themeFill="accent1" w:themeFillTint="99"/>
          </w:tcPr>
          <w:p w14:paraId="69EDA633" w14:textId="77777777" w:rsidR="008A6E57" w:rsidRPr="007F4919" w:rsidRDefault="008A6E57" w:rsidP="00476960">
            <w:pPr>
              <w:jc w:val="center"/>
              <w:rPr>
                <w:rFonts w:cstheme="minorHAnsi"/>
                <w:b/>
              </w:rPr>
            </w:pPr>
          </w:p>
        </w:tc>
      </w:tr>
      <w:tr w:rsidR="008A6E57" w:rsidRPr="00085CE7" w14:paraId="08800D42" w14:textId="77777777" w:rsidTr="00476960">
        <w:tc>
          <w:tcPr>
            <w:tcW w:w="7650" w:type="dxa"/>
          </w:tcPr>
          <w:p w14:paraId="767CD746" w14:textId="71E5581E" w:rsidR="008A6E57" w:rsidRPr="00EB43B4" w:rsidRDefault="002E1BFD" w:rsidP="00853949">
            <w:pPr>
              <w:rPr>
                <w:rFonts w:cstheme="minorHAnsi"/>
                <w:sz w:val="24"/>
                <w:szCs w:val="24"/>
              </w:rPr>
            </w:pPr>
            <w:r>
              <w:rPr>
                <w:rFonts w:cstheme="minorHAnsi"/>
                <w:sz w:val="24"/>
                <w:szCs w:val="24"/>
              </w:rPr>
              <w:t xml:space="preserve">Test results cannot be given until seen and filed by a doctor. Test results can be seen on the NHS app. All results ordered by the hospital/consultants should be given and explained by the that requesting clinic and not Carnarvon. </w:t>
            </w:r>
          </w:p>
        </w:tc>
        <w:tc>
          <w:tcPr>
            <w:tcW w:w="1570" w:type="dxa"/>
          </w:tcPr>
          <w:p w14:paraId="2E5B8813" w14:textId="77777777" w:rsidR="008A6E57" w:rsidRPr="007F4919" w:rsidRDefault="008A6E57" w:rsidP="00476960">
            <w:pPr>
              <w:rPr>
                <w:rFonts w:cstheme="minorHAnsi"/>
                <w:b/>
              </w:rPr>
            </w:pPr>
          </w:p>
        </w:tc>
      </w:tr>
      <w:tr w:rsidR="008A6E57" w:rsidRPr="00085CE7" w14:paraId="3683CCD0" w14:textId="77777777" w:rsidTr="00476960">
        <w:tc>
          <w:tcPr>
            <w:tcW w:w="7650" w:type="dxa"/>
            <w:shd w:val="clear" w:color="auto" w:fill="95B3D7" w:themeFill="accent1" w:themeFillTint="99"/>
          </w:tcPr>
          <w:p w14:paraId="338953FA" w14:textId="7A57F988" w:rsidR="008A6E57" w:rsidRPr="004E708E" w:rsidRDefault="002E1BFD" w:rsidP="00476960">
            <w:pPr>
              <w:pStyle w:val="ListParagraph"/>
              <w:numPr>
                <w:ilvl w:val="0"/>
                <w:numId w:val="1"/>
              </w:numPr>
              <w:rPr>
                <w:rFonts w:cstheme="minorHAnsi"/>
                <w:b/>
                <w:sz w:val="28"/>
                <w:szCs w:val="28"/>
              </w:rPr>
            </w:pPr>
            <w:r>
              <w:rPr>
                <w:rFonts w:cstheme="minorHAnsi"/>
                <w:b/>
                <w:sz w:val="28"/>
                <w:szCs w:val="28"/>
              </w:rPr>
              <w:t>Parking</w:t>
            </w:r>
          </w:p>
        </w:tc>
        <w:tc>
          <w:tcPr>
            <w:tcW w:w="1570" w:type="dxa"/>
            <w:shd w:val="clear" w:color="auto" w:fill="95B3D7" w:themeFill="accent1" w:themeFillTint="99"/>
          </w:tcPr>
          <w:p w14:paraId="36675DBC" w14:textId="77777777" w:rsidR="008A6E57" w:rsidRPr="007F4919" w:rsidRDefault="008A6E57" w:rsidP="00476960">
            <w:pPr>
              <w:jc w:val="center"/>
              <w:rPr>
                <w:rFonts w:cstheme="minorHAnsi"/>
                <w:b/>
              </w:rPr>
            </w:pPr>
          </w:p>
        </w:tc>
      </w:tr>
      <w:tr w:rsidR="00A35464" w:rsidRPr="00085CE7" w14:paraId="66752616" w14:textId="77777777" w:rsidTr="00476960">
        <w:tc>
          <w:tcPr>
            <w:tcW w:w="7650" w:type="dxa"/>
          </w:tcPr>
          <w:p w14:paraId="52D533BE" w14:textId="40D3E802" w:rsidR="00A35464" w:rsidRPr="00EB43B4" w:rsidRDefault="002E1BFD" w:rsidP="002E1BFD">
            <w:pPr>
              <w:rPr>
                <w:rFonts w:cstheme="minorHAnsi"/>
                <w:sz w:val="24"/>
                <w:szCs w:val="24"/>
              </w:rPr>
            </w:pPr>
            <w:r>
              <w:rPr>
                <w:rFonts w:cstheme="minorHAnsi"/>
                <w:sz w:val="24"/>
                <w:szCs w:val="24"/>
              </w:rPr>
              <w:t>Parking – no new updates. It was agreed this should not go on the agenda in the future. If the practice has any updates the practice manager will let patients know. This will most likely be through the website or information displayed in the surgery.</w:t>
            </w:r>
          </w:p>
        </w:tc>
        <w:tc>
          <w:tcPr>
            <w:tcW w:w="1570" w:type="dxa"/>
          </w:tcPr>
          <w:p w14:paraId="1AB32A94" w14:textId="77777777" w:rsidR="00A35464" w:rsidRPr="007F4919" w:rsidRDefault="00A35464" w:rsidP="00A35464">
            <w:pPr>
              <w:rPr>
                <w:rFonts w:cstheme="minorHAnsi"/>
                <w:b/>
              </w:rPr>
            </w:pPr>
          </w:p>
        </w:tc>
      </w:tr>
      <w:tr w:rsidR="00A35464" w:rsidRPr="00085CE7" w14:paraId="4B6D4384" w14:textId="77777777" w:rsidTr="00476960">
        <w:tc>
          <w:tcPr>
            <w:tcW w:w="7650" w:type="dxa"/>
            <w:shd w:val="clear" w:color="auto" w:fill="95B3D7" w:themeFill="accent1" w:themeFillTint="99"/>
          </w:tcPr>
          <w:p w14:paraId="37430E48" w14:textId="3CE519D8" w:rsidR="00A35464" w:rsidRPr="002E1BFD" w:rsidRDefault="002E1BFD" w:rsidP="002E1BFD">
            <w:pPr>
              <w:pStyle w:val="ListParagraph"/>
              <w:numPr>
                <w:ilvl w:val="0"/>
                <w:numId w:val="1"/>
              </w:numPr>
              <w:rPr>
                <w:rFonts w:cstheme="minorHAnsi"/>
                <w:b/>
                <w:sz w:val="28"/>
                <w:szCs w:val="28"/>
              </w:rPr>
            </w:pPr>
            <w:r>
              <w:rPr>
                <w:rFonts w:cstheme="minorHAnsi"/>
                <w:b/>
                <w:sz w:val="28"/>
                <w:szCs w:val="28"/>
              </w:rPr>
              <w:t>Blood test forms</w:t>
            </w:r>
          </w:p>
        </w:tc>
        <w:tc>
          <w:tcPr>
            <w:tcW w:w="1570" w:type="dxa"/>
            <w:shd w:val="clear" w:color="auto" w:fill="95B3D7" w:themeFill="accent1" w:themeFillTint="99"/>
          </w:tcPr>
          <w:p w14:paraId="2287B667" w14:textId="77777777" w:rsidR="00A35464" w:rsidRPr="007F4919" w:rsidRDefault="00A35464" w:rsidP="00A35464">
            <w:pPr>
              <w:jc w:val="center"/>
              <w:rPr>
                <w:rFonts w:cstheme="minorHAnsi"/>
                <w:b/>
              </w:rPr>
            </w:pPr>
          </w:p>
        </w:tc>
      </w:tr>
      <w:tr w:rsidR="00A35464" w:rsidRPr="00085CE7" w14:paraId="18BFDE93" w14:textId="77777777" w:rsidTr="00476960">
        <w:tc>
          <w:tcPr>
            <w:tcW w:w="7650" w:type="dxa"/>
          </w:tcPr>
          <w:p w14:paraId="2F010BD9" w14:textId="23111BED" w:rsidR="00A35464" w:rsidRPr="00EB43B4" w:rsidRDefault="002E1BFD" w:rsidP="001A32FA">
            <w:pPr>
              <w:rPr>
                <w:rFonts w:cstheme="minorHAnsi"/>
                <w:sz w:val="24"/>
                <w:szCs w:val="24"/>
              </w:rPr>
            </w:pPr>
            <w:r>
              <w:rPr>
                <w:rFonts w:cstheme="minorHAnsi"/>
                <w:sz w:val="24"/>
                <w:szCs w:val="24"/>
              </w:rPr>
              <w:t>Unfortunately, this will still be in paper form for the future or until the hospital change their system. Carnarvon offers blood tests on Monday and Tuesday mornings. Patients should book with the reception team.</w:t>
            </w:r>
          </w:p>
        </w:tc>
        <w:tc>
          <w:tcPr>
            <w:tcW w:w="1570" w:type="dxa"/>
          </w:tcPr>
          <w:p w14:paraId="56305F2B" w14:textId="77777777" w:rsidR="00A35464" w:rsidRPr="007F4919" w:rsidRDefault="00A35464" w:rsidP="00A35464">
            <w:pPr>
              <w:rPr>
                <w:rFonts w:cstheme="minorHAnsi"/>
                <w:b/>
              </w:rPr>
            </w:pPr>
          </w:p>
        </w:tc>
      </w:tr>
      <w:tr w:rsidR="00A35464" w:rsidRPr="00085CE7" w14:paraId="2391CF80" w14:textId="77777777" w:rsidTr="00476960">
        <w:tc>
          <w:tcPr>
            <w:tcW w:w="7650" w:type="dxa"/>
            <w:shd w:val="clear" w:color="auto" w:fill="95B3D7" w:themeFill="accent1" w:themeFillTint="99"/>
          </w:tcPr>
          <w:p w14:paraId="13CA5ABD" w14:textId="1A6EB126" w:rsidR="00A35464" w:rsidRPr="002E1BFD" w:rsidRDefault="002E1BFD" w:rsidP="002E1BFD">
            <w:pPr>
              <w:pStyle w:val="ListParagraph"/>
              <w:numPr>
                <w:ilvl w:val="0"/>
                <w:numId w:val="1"/>
              </w:numPr>
              <w:rPr>
                <w:rFonts w:cstheme="minorHAnsi"/>
                <w:b/>
                <w:sz w:val="28"/>
                <w:szCs w:val="28"/>
              </w:rPr>
            </w:pPr>
            <w:r>
              <w:rPr>
                <w:rFonts w:cstheme="minorHAnsi"/>
                <w:b/>
                <w:sz w:val="28"/>
                <w:szCs w:val="28"/>
              </w:rPr>
              <w:t>Retention of Doctors</w:t>
            </w:r>
          </w:p>
        </w:tc>
        <w:tc>
          <w:tcPr>
            <w:tcW w:w="1570" w:type="dxa"/>
            <w:shd w:val="clear" w:color="auto" w:fill="95B3D7" w:themeFill="accent1" w:themeFillTint="99"/>
          </w:tcPr>
          <w:p w14:paraId="5507B404" w14:textId="77777777" w:rsidR="00A35464" w:rsidRPr="007F4919" w:rsidRDefault="00A35464" w:rsidP="00A35464">
            <w:pPr>
              <w:rPr>
                <w:rFonts w:cstheme="minorHAnsi"/>
                <w:b/>
              </w:rPr>
            </w:pPr>
          </w:p>
        </w:tc>
      </w:tr>
      <w:tr w:rsidR="00A35464" w:rsidRPr="00085CE7" w14:paraId="180972FB" w14:textId="77777777" w:rsidTr="00476960">
        <w:tc>
          <w:tcPr>
            <w:tcW w:w="7650" w:type="dxa"/>
          </w:tcPr>
          <w:p w14:paraId="2BD2375F" w14:textId="4B6C647B" w:rsidR="00A35464" w:rsidRPr="004E4BF0" w:rsidRDefault="002E1BFD" w:rsidP="001A32FA">
            <w:pPr>
              <w:rPr>
                <w:rFonts w:cstheme="minorHAnsi"/>
                <w:sz w:val="24"/>
                <w:szCs w:val="24"/>
              </w:rPr>
            </w:pPr>
            <w:r>
              <w:rPr>
                <w:rFonts w:cstheme="minorHAnsi"/>
                <w:sz w:val="24"/>
                <w:szCs w:val="24"/>
              </w:rPr>
              <w:lastRenderedPageBreak/>
              <w:t>We have four salaried GPs at the surgery as well as one partner GP. We also have 3 ANPs allocated from the PCN (Primary Care Network) and a physicians associate also allocated from the PCN. These are listed on our website. As much as we try to retain our clinical staff</w:t>
            </w:r>
            <w:r w:rsidR="00336C4B">
              <w:rPr>
                <w:rFonts w:cstheme="minorHAnsi"/>
                <w:sz w:val="24"/>
                <w:szCs w:val="24"/>
              </w:rPr>
              <w:t>,</w:t>
            </w:r>
            <w:r>
              <w:rPr>
                <w:rFonts w:cstheme="minorHAnsi"/>
                <w:sz w:val="24"/>
                <w:szCs w:val="24"/>
              </w:rPr>
              <w:t xml:space="preserve"> life changes and people do move on or have other commitments. As a team we always feel sad when a clinician decides to leave us.</w:t>
            </w:r>
          </w:p>
        </w:tc>
        <w:tc>
          <w:tcPr>
            <w:tcW w:w="1570" w:type="dxa"/>
          </w:tcPr>
          <w:p w14:paraId="3AA2F122" w14:textId="77777777" w:rsidR="00A35464" w:rsidRPr="007F4919" w:rsidRDefault="00A35464" w:rsidP="00A35464">
            <w:pPr>
              <w:rPr>
                <w:rFonts w:cstheme="minorHAnsi"/>
                <w:b/>
              </w:rPr>
            </w:pPr>
          </w:p>
        </w:tc>
      </w:tr>
      <w:tr w:rsidR="00A35464" w:rsidRPr="00085CE7" w14:paraId="4186EE82" w14:textId="77777777" w:rsidTr="00476960">
        <w:tc>
          <w:tcPr>
            <w:tcW w:w="7650" w:type="dxa"/>
            <w:shd w:val="clear" w:color="auto" w:fill="95B3D7" w:themeFill="accent1" w:themeFillTint="99"/>
          </w:tcPr>
          <w:p w14:paraId="3D8CC18E" w14:textId="3A389304" w:rsidR="00A35464" w:rsidRPr="002E1BFD" w:rsidRDefault="001A32FA" w:rsidP="001A32FA">
            <w:pPr>
              <w:rPr>
                <w:rFonts w:cstheme="minorHAnsi"/>
                <w:b/>
                <w:sz w:val="28"/>
                <w:szCs w:val="28"/>
              </w:rPr>
            </w:pPr>
            <w:r w:rsidRPr="002E1BFD">
              <w:rPr>
                <w:rFonts w:cstheme="minorHAnsi"/>
                <w:b/>
                <w:sz w:val="28"/>
                <w:szCs w:val="28"/>
              </w:rPr>
              <w:t>6.</w:t>
            </w:r>
            <w:r w:rsidR="002E1BFD" w:rsidRPr="002E1BFD">
              <w:rPr>
                <w:rFonts w:cstheme="minorHAnsi"/>
                <w:b/>
                <w:sz w:val="28"/>
                <w:szCs w:val="28"/>
              </w:rPr>
              <w:t>Repeat Prescriptions for Long Term Illnesses</w:t>
            </w:r>
          </w:p>
        </w:tc>
        <w:tc>
          <w:tcPr>
            <w:tcW w:w="1570" w:type="dxa"/>
            <w:shd w:val="clear" w:color="auto" w:fill="95B3D7" w:themeFill="accent1" w:themeFillTint="99"/>
          </w:tcPr>
          <w:p w14:paraId="5BEA2B2B" w14:textId="77777777" w:rsidR="00A35464" w:rsidRPr="007F4919" w:rsidRDefault="00A35464" w:rsidP="00A35464">
            <w:pPr>
              <w:rPr>
                <w:rFonts w:cstheme="minorHAnsi"/>
                <w:b/>
              </w:rPr>
            </w:pPr>
          </w:p>
        </w:tc>
      </w:tr>
      <w:tr w:rsidR="00A35464" w:rsidRPr="00085CE7" w14:paraId="677F80D4" w14:textId="77777777" w:rsidTr="00476960">
        <w:tc>
          <w:tcPr>
            <w:tcW w:w="7650" w:type="dxa"/>
          </w:tcPr>
          <w:p w14:paraId="7078BB8E" w14:textId="7EA35C1D" w:rsidR="002E1BFD" w:rsidRPr="007F4919" w:rsidRDefault="002E1BFD" w:rsidP="00A35464">
            <w:pPr>
              <w:rPr>
                <w:rFonts w:cstheme="minorHAnsi"/>
              </w:rPr>
            </w:pPr>
            <w:r>
              <w:rPr>
                <w:rFonts w:cstheme="minorHAnsi"/>
              </w:rPr>
              <w:t xml:space="preserve">It is the GP’s discretion whether prescriptions are given for 28,56 or 84 days. Controlled drugs can only be given for 28 days at a time. Medication reviews are done annually. These reviews are for patient safety, making sure they are working and not interacting with other medicines etc. </w:t>
            </w:r>
          </w:p>
        </w:tc>
        <w:tc>
          <w:tcPr>
            <w:tcW w:w="1570" w:type="dxa"/>
          </w:tcPr>
          <w:p w14:paraId="62C0179E" w14:textId="77777777" w:rsidR="00A35464" w:rsidRPr="007F4919" w:rsidRDefault="00A35464" w:rsidP="00A35464">
            <w:pPr>
              <w:rPr>
                <w:rFonts w:cstheme="minorHAnsi"/>
                <w:b/>
              </w:rPr>
            </w:pPr>
          </w:p>
          <w:p w14:paraId="7E56EAED" w14:textId="77777777" w:rsidR="00A35464" w:rsidRPr="007F4919" w:rsidRDefault="00A35464" w:rsidP="00A35464">
            <w:pPr>
              <w:rPr>
                <w:rFonts w:cstheme="minorHAnsi"/>
                <w:b/>
              </w:rPr>
            </w:pPr>
          </w:p>
        </w:tc>
      </w:tr>
      <w:tr w:rsidR="00A35464" w:rsidRPr="00085CE7" w14:paraId="35D7F816" w14:textId="77777777" w:rsidTr="00476960">
        <w:tc>
          <w:tcPr>
            <w:tcW w:w="7650" w:type="dxa"/>
            <w:shd w:val="clear" w:color="auto" w:fill="95B3D7" w:themeFill="accent1" w:themeFillTint="99"/>
          </w:tcPr>
          <w:p w14:paraId="217E333D" w14:textId="55F75A49" w:rsidR="00A35464" w:rsidRPr="001A32FA" w:rsidRDefault="001A32FA" w:rsidP="001A32FA">
            <w:pPr>
              <w:rPr>
                <w:rFonts w:cstheme="minorHAnsi"/>
                <w:b/>
                <w:sz w:val="28"/>
                <w:szCs w:val="28"/>
              </w:rPr>
            </w:pPr>
            <w:r>
              <w:rPr>
                <w:rFonts w:cstheme="minorHAnsi"/>
                <w:b/>
                <w:sz w:val="28"/>
                <w:szCs w:val="28"/>
              </w:rPr>
              <w:t>7.</w:t>
            </w:r>
            <w:r w:rsidR="002E1BFD">
              <w:rPr>
                <w:rFonts w:cstheme="minorHAnsi"/>
                <w:b/>
                <w:sz w:val="28"/>
                <w:szCs w:val="28"/>
              </w:rPr>
              <w:t>ADHD Medication</w:t>
            </w:r>
          </w:p>
        </w:tc>
        <w:tc>
          <w:tcPr>
            <w:tcW w:w="1570" w:type="dxa"/>
            <w:shd w:val="clear" w:color="auto" w:fill="95B3D7" w:themeFill="accent1" w:themeFillTint="99"/>
          </w:tcPr>
          <w:p w14:paraId="0180660F" w14:textId="77777777" w:rsidR="00A35464" w:rsidRPr="007F4919" w:rsidRDefault="00A35464" w:rsidP="00A35464">
            <w:pPr>
              <w:rPr>
                <w:rFonts w:cstheme="minorHAnsi"/>
                <w:b/>
              </w:rPr>
            </w:pPr>
          </w:p>
        </w:tc>
      </w:tr>
      <w:tr w:rsidR="00A35464" w:rsidRPr="00085CE7" w14:paraId="241E6EEB" w14:textId="77777777" w:rsidTr="00476960">
        <w:tc>
          <w:tcPr>
            <w:tcW w:w="7650" w:type="dxa"/>
          </w:tcPr>
          <w:p w14:paraId="2AB8A724" w14:textId="4434D446" w:rsidR="00A35464" w:rsidRDefault="002E1BFD" w:rsidP="00853949">
            <w:pPr>
              <w:rPr>
                <w:rFonts w:cstheme="minorHAnsi"/>
              </w:rPr>
            </w:pPr>
            <w:r>
              <w:rPr>
                <w:rFonts w:cstheme="minorHAnsi"/>
              </w:rPr>
              <w:t xml:space="preserve">From May </w:t>
            </w:r>
            <w:r w:rsidR="004F4CF0">
              <w:rPr>
                <w:rFonts w:cstheme="minorHAnsi"/>
              </w:rPr>
              <w:t xml:space="preserve">2025 </w:t>
            </w:r>
            <w:r>
              <w:rPr>
                <w:rFonts w:cstheme="minorHAnsi"/>
              </w:rPr>
              <w:t xml:space="preserve">Carnarvon Medical Centre has opted out to prescribing ADHD medication. There will no longer be any shared care plans for ADHD. Please see ICB </w:t>
            </w:r>
          </w:p>
          <w:p w14:paraId="39552508" w14:textId="05929006" w:rsidR="002E1BFD" w:rsidRPr="007F4919" w:rsidRDefault="002E1BFD" w:rsidP="00853949">
            <w:pPr>
              <w:rPr>
                <w:rFonts w:cstheme="minorHAnsi"/>
              </w:rPr>
            </w:pPr>
            <w:r w:rsidRPr="002E1BFD">
              <w:rPr>
                <w:rFonts w:cstheme="minorHAnsi"/>
              </w:rPr>
              <w:t>https://www.midandsouthessex.ics.nhs.uk/contact/</w:t>
            </w:r>
            <w:r>
              <w:rPr>
                <w:rFonts w:cstheme="minorHAnsi"/>
              </w:rPr>
              <w:t xml:space="preserve">   for more information. </w:t>
            </w:r>
          </w:p>
        </w:tc>
        <w:tc>
          <w:tcPr>
            <w:tcW w:w="1570" w:type="dxa"/>
          </w:tcPr>
          <w:p w14:paraId="127A7C53" w14:textId="77777777" w:rsidR="00A35464" w:rsidRPr="007F4919" w:rsidRDefault="00A35464" w:rsidP="00A35464">
            <w:pPr>
              <w:rPr>
                <w:rFonts w:cstheme="minorHAnsi"/>
                <w:b/>
              </w:rPr>
            </w:pPr>
          </w:p>
          <w:p w14:paraId="00003C85" w14:textId="77777777" w:rsidR="00A35464" w:rsidRPr="007F4919" w:rsidRDefault="00A35464" w:rsidP="00A35464">
            <w:pPr>
              <w:rPr>
                <w:rFonts w:cstheme="minorHAnsi"/>
                <w:b/>
              </w:rPr>
            </w:pPr>
          </w:p>
        </w:tc>
      </w:tr>
      <w:tr w:rsidR="00A35464" w:rsidRPr="00085CE7" w14:paraId="066693D0" w14:textId="77777777" w:rsidTr="00476960">
        <w:tc>
          <w:tcPr>
            <w:tcW w:w="7650" w:type="dxa"/>
            <w:shd w:val="clear" w:color="auto" w:fill="95B3D7" w:themeFill="accent1" w:themeFillTint="99"/>
          </w:tcPr>
          <w:p w14:paraId="3E91F47B" w14:textId="04010BC7" w:rsidR="00A35464" w:rsidRPr="001A32FA" w:rsidRDefault="001A32FA" w:rsidP="001A32FA">
            <w:pPr>
              <w:rPr>
                <w:rFonts w:cstheme="minorHAnsi"/>
                <w:b/>
                <w:sz w:val="28"/>
                <w:szCs w:val="28"/>
              </w:rPr>
            </w:pPr>
            <w:r>
              <w:rPr>
                <w:rFonts w:cstheme="minorHAnsi"/>
                <w:b/>
                <w:sz w:val="28"/>
                <w:szCs w:val="28"/>
              </w:rPr>
              <w:t>8.</w:t>
            </w:r>
            <w:r w:rsidR="002E1BFD">
              <w:rPr>
                <w:rFonts w:cstheme="minorHAnsi"/>
                <w:b/>
                <w:sz w:val="28"/>
                <w:szCs w:val="28"/>
              </w:rPr>
              <w:t>Informing Southend Council re PPG cancellation</w:t>
            </w:r>
          </w:p>
        </w:tc>
        <w:tc>
          <w:tcPr>
            <w:tcW w:w="1570" w:type="dxa"/>
            <w:shd w:val="clear" w:color="auto" w:fill="95B3D7" w:themeFill="accent1" w:themeFillTint="99"/>
          </w:tcPr>
          <w:p w14:paraId="005CE269" w14:textId="77777777" w:rsidR="00A35464" w:rsidRPr="007F4919" w:rsidRDefault="00A35464" w:rsidP="00A35464">
            <w:pPr>
              <w:rPr>
                <w:rFonts w:cstheme="minorHAnsi"/>
                <w:b/>
              </w:rPr>
            </w:pPr>
          </w:p>
        </w:tc>
      </w:tr>
      <w:tr w:rsidR="00A35464" w:rsidRPr="00085CE7" w14:paraId="307D6D90" w14:textId="77777777" w:rsidTr="00476960">
        <w:tc>
          <w:tcPr>
            <w:tcW w:w="7650" w:type="dxa"/>
          </w:tcPr>
          <w:p w14:paraId="6DFA4D37" w14:textId="00E79C73" w:rsidR="00853949" w:rsidRPr="00BC723B" w:rsidRDefault="002E1BFD" w:rsidP="00853949">
            <w:pPr>
              <w:rPr>
                <w:rFonts w:cstheme="minorHAnsi"/>
                <w:sz w:val="24"/>
                <w:szCs w:val="24"/>
              </w:rPr>
            </w:pPr>
            <w:r>
              <w:rPr>
                <w:rFonts w:cstheme="minorHAnsi"/>
                <w:sz w:val="24"/>
                <w:szCs w:val="24"/>
              </w:rPr>
              <w:t xml:space="preserve">The surgery is not aware of any need to inform the council of cancelling any of our PPG meetings. The council are not involved with our meetings and do not need to know of any cancellations. </w:t>
            </w:r>
          </w:p>
        </w:tc>
        <w:tc>
          <w:tcPr>
            <w:tcW w:w="1570" w:type="dxa"/>
          </w:tcPr>
          <w:p w14:paraId="36711C79" w14:textId="77777777" w:rsidR="00A35464" w:rsidRPr="007F4919" w:rsidRDefault="00A35464" w:rsidP="00A35464">
            <w:pPr>
              <w:rPr>
                <w:rFonts w:cstheme="minorHAnsi"/>
                <w:b/>
              </w:rPr>
            </w:pPr>
          </w:p>
          <w:p w14:paraId="2C5E15F7" w14:textId="77777777" w:rsidR="00A35464" w:rsidRPr="007F4919" w:rsidRDefault="00A35464" w:rsidP="00A35464">
            <w:pPr>
              <w:rPr>
                <w:rFonts w:cstheme="minorHAnsi"/>
                <w:b/>
              </w:rPr>
            </w:pPr>
          </w:p>
        </w:tc>
      </w:tr>
      <w:tr w:rsidR="002E1BFD" w:rsidRPr="00085CE7" w14:paraId="124519A6" w14:textId="77777777" w:rsidTr="002E1BFD">
        <w:tc>
          <w:tcPr>
            <w:tcW w:w="7650" w:type="dxa"/>
            <w:shd w:val="clear" w:color="auto" w:fill="8DB3E2" w:themeFill="text2" w:themeFillTint="66"/>
          </w:tcPr>
          <w:p w14:paraId="0341EB1F" w14:textId="30E44459" w:rsidR="002E1BFD" w:rsidRPr="002E1BFD" w:rsidRDefault="002E1BFD" w:rsidP="00853949">
            <w:pPr>
              <w:rPr>
                <w:rFonts w:cstheme="minorHAnsi"/>
                <w:b/>
                <w:bCs/>
                <w:sz w:val="28"/>
                <w:szCs w:val="28"/>
              </w:rPr>
            </w:pPr>
            <w:r w:rsidRPr="002E1BFD">
              <w:rPr>
                <w:rFonts w:cstheme="minorHAnsi"/>
                <w:b/>
                <w:bCs/>
                <w:sz w:val="28"/>
                <w:szCs w:val="28"/>
              </w:rPr>
              <w:t xml:space="preserve">9. Working in Silos </w:t>
            </w:r>
          </w:p>
        </w:tc>
        <w:tc>
          <w:tcPr>
            <w:tcW w:w="1570" w:type="dxa"/>
          </w:tcPr>
          <w:p w14:paraId="12E5BB0A" w14:textId="77777777" w:rsidR="002E1BFD" w:rsidRPr="007F4919" w:rsidRDefault="002E1BFD" w:rsidP="00A35464">
            <w:pPr>
              <w:rPr>
                <w:rFonts w:cstheme="minorHAnsi"/>
                <w:b/>
              </w:rPr>
            </w:pPr>
          </w:p>
        </w:tc>
      </w:tr>
      <w:tr w:rsidR="002E1BFD" w:rsidRPr="00085CE7" w14:paraId="437640D2" w14:textId="77777777" w:rsidTr="00476960">
        <w:tc>
          <w:tcPr>
            <w:tcW w:w="7650" w:type="dxa"/>
          </w:tcPr>
          <w:p w14:paraId="6B025BBE" w14:textId="4A6E6D0F" w:rsidR="002E1BFD" w:rsidRDefault="00D64C66" w:rsidP="00853949">
            <w:pPr>
              <w:rPr>
                <w:rFonts w:cstheme="minorHAnsi"/>
                <w:sz w:val="24"/>
                <w:szCs w:val="24"/>
              </w:rPr>
            </w:pPr>
            <w:r w:rsidRPr="00D64C66">
              <w:rPr>
                <w:rFonts w:cstheme="minorHAnsi"/>
                <w:sz w:val="24"/>
                <w:szCs w:val="24"/>
              </w:rPr>
              <w:t xml:space="preserve">To avoid working in silos, the surgery works with other agencies </w:t>
            </w:r>
            <w:r w:rsidR="004F4CF0" w:rsidRPr="00D64C66">
              <w:rPr>
                <w:rFonts w:cstheme="minorHAnsi"/>
                <w:sz w:val="24"/>
                <w:szCs w:val="24"/>
              </w:rPr>
              <w:t>to establish</w:t>
            </w:r>
            <w:r w:rsidRPr="00D64C66">
              <w:rPr>
                <w:rFonts w:cstheme="minorHAnsi"/>
                <w:sz w:val="24"/>
                <w:szCs w:val="24"/>
              </w:rPr>
              <w:t xml:space="preserve"> shared goals, implement effective communication tools, and promote cross-functional teams. Transparency, open communication, and a unified vision are also crucial to breaking down barriers and encouraging teamwork</w:t>
            </w:r>
            <w:r>
              <w:rPr>
                <w:rFonts w:cstheme="minorHAnsi"/>
                <w:sz w:val="24"/>
                <w:szCs w:val="24"/>
              </w:rPr>
              <w:t>.</w:t>
            </w:r>
          </w:p>
        </w:tc>
        <w:tc>
          <w:tcPr>
            <w:tcW w:w="1570" w:type="dxa"/>
          </w:tcPr>
          <w:p w14:paraId="548668FB" w14:textId="77777777" w:rsidR="002E1BFD" w:rsidRPr="007F4919" w:rsidRDefault="002E1BFD" w:rsidP="00A35464">
            <w:pPr>
              <w:rPr>
                <w:rFonts w:cstheme="minorHAnsi"/>
                <w:b/>
              </w:rPr>
            </w:pPr>
          </w:p>
        </w:tc>
      </w:tr>
      <w:tr w:rsidR="00A35464" w:rsidRPr="00085CE7" w14:paraId="7B880B77" w14:textId="77777777" w:rsidTr="00476960">
        <w:tc>
          <w:tcPr>
            <w:tcW w:w="7650" w:type="dxa"/>
            <w:shd w:val="clear" w:color="auto" w:fill="95B3D7" w:themeFill="accent1" w:themeFillTint="99"/>
          </w:tcPr>
          <w:p w14:paraId="1F8850B5" w14:textId="2CC756DE" w:rsidR="00A35464" w:rsidRPr="00D64C66" w:rsidRDefault="00B97A4F" w:rsidP="001A32FA">
            <w:pPr>
              <w:rPr>
                <w:rFonts w:cstheme="minorHAnsi"/>
                <w:bCs/>
                <w:sz w:val="28"/>
                <w:szCs w:val="28"/>
              </w:rPr>
            </w:pPr>
            <w:r>
              <w:rPr>
                <w:rFonts w:cstheme="minorHAnsi"/>
                <w:bCs/>
                <w:sz w:val="28"/>
                <w:szCs w:val="28"/>
              </w:rPr>
              <w:t>10</w:t>
            </w:r>
            <w:r w:rsidR="001A32FA" w:rsidRPr="00D64C66">
              <w:rPr>
                <w:rFonts w:cstheme="minorHAnsi"/>
                <w:bCs/>
                <w:sz w:val="28"/>
                <w:szCs w:val="28"/>
              </w:rPr>
              <w:t>.</w:t>
            </w:r>
            <w:r w:rsidR="00A35464" w:rsidRPr="00D64C66">
              <w:rPr>
                <w:rFonts w:cstheme="minorHAnsi"/>
                <w:bCs/>
                <w:sz w:val="28"/>
                <w:szCs w:val="28"/>
              </w:rPr>
              <w:t xml:space="preserve"> AOB</w:t>
            </w:r>
          </w:p>
        </w:tc>
        <w:tc>
          <w:tcPr>
            <w:tcW w:w="1570" w:type="dxa"/>
            <w:shd w:val="clear" w:color="auto" w:fill="95B3D7" w:themeFill="accent1" w:themeFillTint="99"/>
          </w:tcPr>
          <w:p w14:paraId="4B8D01BA" w14:textId="77777777" w:rsidR="00A35464" w:rsidRPr="007F4919" w:rsidRDefault="00A35464" w:rsidP="00A35464">
            <w:pPr>
              <w:jc w:val="center"/>
              <w:rPr>
                <w:rFonts w:cstheme="minorHAnsi"/>
                <w:b/>
              </w:rPr>
            </w:pPr>
          </w:p>
        </w:tc>
      </w:tr>
      <w:tr w:rsidR="00A35464" w:rsidRPr="003E1BA2" w14:paraId="145CF60D" w14:textId="77777777" w:rsidTr="00476960">
        <w:tc>
          <w:tcPr>
            <w:tcW w:w="7650" w:type="dxa"/>
          </w:tcPr>
          <w:p w14:paraId="60DA0D48" w14:textId="77777777" w:rsidR="00A35464" w:rsidRDefault="002E1BFD" w:rsidP="002E1BFD">
            <w:pPr>
              <w:rPr>
                <w:rFonts w:cstheme="minorHAnsi"/>
                <w:bCs/>
                <w:sz w:val="24"/>
                <w:szCs w:val="24"/>
              </w:rPr>
            </w:pPr>
            <w:r w:rsidRPr="00D64C66">
              <w:rPr>
                <w:rFonts w:cstheme="minorHAnsi"/>
                <w:bCs/>
                <w:sz w:val="24"/>
                <w:szCs w:val="24"/>
              </w:rPr>
              <w:t>Add the name of the person who raised an item onto the agenda.</w:t>
            </w:r>
          </w:p>
          <w:p w14:paraId="16236688" w14:textId="77777777" w:rsidR="00515EAD" w:rsidRDefault="00515EAD" w:rsidP="002E1BFD">
            <w:pPr>
              <w:rPr>
                <w:rFonts w:cstheme="minorHAnsi"/>
                <w:bCs/>
                <w:sz w:val="24"/>
                <w:szCs w:val="24"/>
              </w:rPr>
            </w:pPr>
            <w:r>
              <w:rPr>
                <w:rFonts w:cstheme="minorHAnsi"/>
                <w:bCs/>
                <w:sz w:val="24"/>
                <w:szCs w:val="24"/>
              </w:rPr>
              <w:t>Reauthorising medication – unfortunately our S1 does not have the facility to automatically reauthorise.</w:t>
            </w:r>
          </w:p>
          <w:p w14:paraId="2D2CDEB3" w14:textId="5443D026" w:rsidR="00515EAD" w:rsidRPr="00D64C66" w:rsidRDefault="00515EAD" w:rsidP="002E1BFD">
            <w:pPr>
              <w:rPr>
                <w:rFonts w:cstheme="minorHAnsi"/>
                <w:bCs/>
                <w:sz w:val="24"/>
                <w:szCs w:val="24"/>
              </w:rPr>
            </w:pPr>
            <w:r>
              <w:rPr>
                <w:rFonts w:cstheme="minorHAnsi"/>
                <w:bCs/>
                <w:sz w:val="24"/>
                <w:szCs w:val="24"/>
              </w:rPr>
              <w:t xml:space="preserve">GP reminder – appointments are for one issue only. Double appointments can be booked but only in advance. </w:t>
            </w:r>
          </w:p>
        </w:tc>
        <w:tc>
          <w:tcPr>
            <w:tcW w:w="1570" w:type="dxa"/>
          </w:tcPr>
          <w:p w14:paraId="2D684648" w14:textId="77777777" w:rsidR="00A35464" w:rsidRPr="007F4919" w:rsidRDefault="00A35464" w:rsidP="00A35464">
            <w:pPr>
              <w:rPr>
                <w:rFonts w:cstheme="minorHAnsi"/>
                <w:b/>
              </w:rPr>
            </w:pPr>
          </w:p>
        </w:tc>
      </w:tr>
    </w:tbl>
    <w:p w14:paraId="4D58058C" w14:textId="77777777" w:rsidR="008A6E57" w:rsidRDefault="008A6E57" w:rsidP="008A6E57">
      <w:pPr>
        <w:pStyle w:val="ListParagraph"/>
        <w:rPr>
          <w:rFonts w:cstheme="minorHAnsi"/>
          <w:sz w:val="24"/>
          <w:szCs w:val="24"/>
        </w:rPr>
      </w:pPr>
    </w:p>
    <w:p w14:paraId="44D9A7DF" w14:textId="21DA1428" w:rsidR="008A6E57" w:rsidRPr="003E1BA2" w:rsidRDefault="008A6E57" w:rsidP="008A6E57">
      <w:pPr>
        <w:pStyle w:val="ListParagraph"/>
        <w:rPr>
          <w:rFonts w:cstheme="minorHAnsi"/>
          <w:sz w:val="24"/>
          <w:szCs w:val="24"/>
        </w:rPr>
      </w:pPr>
      <w:r w:rsidRPr="003E1BA2">
        <w:rPr>
          <w:rFonts w:cstheme="minorHAnsi"/>
          <w:sz w:val="24"/>
          <w:szCs w:val="24"/>
        </w:rPr>
        <w:t>The meeting finished at</w:t>
      </w:r>
      <w:r w:rsidR="002E1BFD">
        <w:rPr>
          <w:rFonts w:cstheme="minorHAnsi"/>
          <w:sz w:val="24"/>
          <w:szCs w:val="24"/>
        </w:rPr>
        <w:t xml:space="preserve"> 1.15</w:t>
      </w:r>
      <w:r>
        <w:rPr>
          <w:rFonts w:cstheme="minorHAnsi"/>
          <w:sz w:val="24"/>
          <w:szCs w:val="24"/>
        </w:rPr>
        <w:t>PM</w:t>
      </w:r>
    </w:p>
    <w:p w14:paraId="6D09F1F2" w14:textId="27A26405" w:rsidR="008A6E57" w:rsidRDefault="008A6E57" w:rsidP="008A6E57">
      <w:pPr>
        <w:pStyle w:val="ListParagraph"/>
        <w:rPr>
          <w:rFonts w:cstheme="minorHAnsi"/>
          <w:sz w:val="24"/>
          <w:szCs w:val="24"/>
        </w:rPr>
      </w:pPr>
      <w:r w:rsidRPr="003E1BA2">
        <w:rPr>
          <w:rFonts w:cstheme="minorHAnsi"/>
          <w:sz w:val="24"/>
          <w:szCs w:val="24"/>
        </w:rPr>
        <w:t xml:space="preserve">Date of next </w:t>
      </w:r>
      <w:r>
        <w:rPr>
          <w:rFonts w:cstheme="minorHAnsi"/>
          <w:sz w:val="24"/>
          <w:szCs w:val="24"/>
        </w:rPr>
        <w:t>meeting</w:t>
      </w:r>
      <w:r w:rsidRPr="003E1BA2">
        <w:rPr>
          <w:rFonts w:cstheme="minorHAnsi"/>
          <w:sz w:val="24"/>
          <w:szCs w:val="24"/>
        </w:rPr>
        <w:t xml:space="preserve">: </w:t>
      </w:r>
      <w:r w:rsidR="002E1BFD">
        <w:rPr>
          <w:rFonts w:cstheme="minorHAnsi"/>
          <w:sz w:val="24"/>
          <w:szCs w:val="24"/>
        </w:rPr>
        <w:t>29</w:t>
      </w:r>
      <w:r w:rsidR="002E1BFD" w:rsidRPr="002E1BFD">
        <w:rPr>
          <w:rFonts w:cstheme="minorHAnsi"/>
          <w:sz w:val="24"/>
          <w:szCs w:val="24"/>
          <w:vertAlign w:val="superscript"/>
        </w:rPr>
        <w:t>th</w:t>
      </w:r>
      <w:r w:rsidR="002E1BFD">
        <w:rPr>
          <w:rFonts w:cstheme="minorHAnsi"/>
          <w:sz w:val="24"/>
          <w:szCs w:val="24"/>
        </w:rPr>
        <w:t xml:space="preserve"> May 2025 a 12pm</w:t>
      </w:r>
    </w:p>
    <w:p w14:paraId="3193CC3F" w14:textId="6DB72C47" w:rsidR="008A6E57" w:rsidRDefault="008A6E57" w:rsidP="008A6E57">
      <w:pPr>
        <w:pStyle w:val="ListParagraph"/>
        <w:rPr>
          <w:rFonts w:cstheme="minorHAnsi"/>
          <w:sz w:val="24"/>
          <w:szCs w:val="24"/>
        </w:rPr>
      </w:pPr>
      <w:r>
        <w:rPr>
          <w:rFonts w:cstheme="minorHAnsi"/>
          <w:sz w:val="24"/>
          <w:szCs w:val="24"/>
        </w:rPr>
        <w:t xml:space="preserve">Minutes circulated </w:t>
      </w:r>
      <w:r w:rsidR="002E1BFD">
        <w:rPr>
          <w:rFonts w:cstheme="minorHAnsi"/>
          <w:sz w:val="24"/>
          <w:szCs w:val="24"/>
        </w:rPr>
        <w:t>via email</w:t>
      </w:r>
    </w:p>
    <w:p w14:paraId="17E24EA3" w14:textId="77777777" w:rsidR="000515D5" w:rsidRPr="00AC3870" w:rsidRDefault="000515D5" w:rsidP="000515D5">
      <w:pPr>
        <w:rPr>
          <w:b/>
          <w:bCs/>
          <w:i/>
          <w:iCs/>
        </w:rPr>
      </w:pPr>
      <w:r>
        <w:rPr>
          <w:b/>
          <w:bCs/>
          <w:i/>
          <w:iCs/>
        </w:rPr>
        <w:t>All personal comments/issues raised by patients at this meeting have not been included in these minutes due to patient confidentiality.</w:t>
      </w:r>
    </w:p>
    <w:p w14:paraId="46221662" w14:textId="77777777" w:rsidR="009F6446" w:rsidRDefault="009F6446" w:rsidP="00A34F06">
      <w:pPr>
        <w:spacing w:after="0"/>
        <w:rPr>
          <w:rFonts w:cstheme="minorHAnsi"/>
          <w:b/>
          <w:sz w:val="28"/>
          <w:szCs w:val="28"/>
        </w:rPr>
      </w:pPr>
      <w:r w:rsidRPr="00D41041">
        <w:rPr>
          <w:rFonts w:cstheme="minorHAnsi"/>
          <w:b/>
          <w:sz w:val="28"/>
          <w:szCs w:val="28"/>
        </w:rPr>
        <w:t xml:space="preserve">Practice Manager email: </w:t>
      </w:r>
    </w:p>
    <w:p w14:paraId="1580284D" w14:textId="5AA6A558" w:rsidR="009F6446" w:rsidRPr="00D41041" w:rsidRDefault="009F6446" w:rsidP="00A34F06">
      <w:pPr>
        <w:spacing w:after="0"/>
        <w:rPr>
          <w:rFonts w:cstheme="minorHAnsi"/>
          <w:b/>
          <w:sz w:val="28"/>
          <w:szCs w:val="28"/>
        </w:rPr>
      </w:pPr>
      <w:r w:rsidRPr="00D41041">
        <w:rPr>
          <w:rFonts w:cstheme="minorHAnsi"/>
          <w:b/>
          <w:sz w:val="28"/>
          <w:szCs w:val="28"/>
        </w:rPr>
        <w:t>carnarvon.practicemanager@nhs.net</w:t>
      </w:r>
    </w:p>
    <w:p w14:paraId="7096C8D1" w14:textId="77777777" w:rsidR="009F6446" w:rsidRDefault="009F6446" w:rsidP="009F6446">
      <w:pPr>
        <w:rPr>
          <w:rFonts w:cstheme="minorHAnsi"/>
          <w:b/>
          <w:sz w:val="28"/>
          <w:szCs w:val="28"/>
        </w:rPr>
      </w:pPr>
    </w:p>
    <w:p w14:paraId="63A2F8A1" w14:textId="77777777" w:rsidR="009F6446" w:rsidRDefault="009F6446" w:rsidP="00A34F06">
      <w:pPr>
        <w:spacing w:after="0"/>
        <w:rPr>
          <w:rFonts w:cstheme="minorHAnsi"/>
          <w:b/>
          <w:sz w:val="28"/>
          <w:szCs w:val="28"/>
        </w:rPr>
      </w:pPr>
      <w:r w:rsidRPr="00D41041">
        <w:rPr>
          <w:rFonts w:cstheme="minorHAnsi"/>
          <w:b/>
          <w:sz w:val="28"/>
          <w:szCs w:val="28"/>
        </w:rPr>
        <w:t xml:space="preserve">PPG email: </w:t>
      </w:r>
    </w:p>
    <w:p w14:paraId="7E291851" w14:textId="77777777" w:rsidR="009F6446" w:rsidRPr="00D41041" w:rsidRDefault="009F6446" w:rsidP="00A34F06">
      <w:pPr>
        <w:spacing w:after="0"/>
        <w:rPr>
          <w:rFonts w:cstheme="minorHAnsi"/>
          <w:b/>
          <w:sz w:val="28"/>
          <w:szCs w:val="28"/>
        </w:rPr>
      </w:pPr>
      <w:r w:rsidRPr="00D41041">
        <w:rPr>
          <w:rFonts w:cstheme="minorHAnsi"/>
          <w:b/>
          <w:sz w:val="28"/>
          <w:szCs w:val="28"/>
        </w:rPr>
        <w:t>mseicb.carnarvonppg@nhs.net</w:t>
      </w:r>
    </w:p>
    <w:p w14:paraId="0E0F6621" w14:textId="77777777" w:rsidR="00125460" w:rsidRDefault="00125460"/>
    <w:sectPr w:rsidR="00125460" w:rsidSect="00571E3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F9D6" w14:textId="77777777" w:rsidR="00221BF3" w:rsidRDefault="00797529">
      <w:pPr>
        <w:spacing w:after="0" w:line="240" w:lineRule="auto"/>
      </w:pPr>
      <w:r>
        <w:separator/>
      </w:r>
    </w:p>
  </w:endnote>
  <w:endnote w:type="continuationSeparator" w:id="0">
    <w:p w14:paraId="170A70A7" w14:textId="77777777" w:rsidR="00221BF3" w:rsidRDefault="0079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94077"/>
      <w:docPartObj>
        <w:docPartGallery w:val="Page Numbers (Bottom of Page)"/>
        <w:docPartUnique/>
      </w:docPartObj>
    </w:sdtPr>
    <w:sdtEndPr>
      <w:rPr>
        <w:noProof/>
      </w:rPr>
    </w:sdtEndPr>
    <w:sdtContent>
      <w:p w14:paraId="6C5649D8" w14:textId="77777777" w:rsidR="0014671D" w:rsidRDefault="008A6E57">
        <w:pPr>
          <w:pStyle w:val="Footer"/>
        </w:pPr>
        <w:r>
          <w:fldChar w:fldCharType="begin"/>
        </w:r>
        <w:r>
          <w:instrText xml:space="preserve"> PAGE   \* MERGEFORMAT </w:instrText>
        </w:r>
        <w:r>
          <w:fldChar w:fldCharType="separate"/>
        </w:r>
        <w:r w:rsidR="0022780E">
          <w:rPr>
            <w:noProof/>
          </w:rPr>
          <w:t>1</w:t>
        </w:r>
        <w:r>
          <w:rPr>
            <w:noProof/>
          </w:rPr>
          <w:fldChar w:fldCharType="end"/>
        </w:r>
      </w:p>
    </w:sdtContent>
  </w:sdt>
  <w:p w14:paraId="455BE000" w14:textId="77777777" w:rsidR="0014671D" w:rsidRDefault="00146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C046" w14:textId="77777777" w:rsidR="00221BF3" w:rsidRDefault="00797529">
      <w:pPr>
        <w:spacing w:after="0" w:line="240" w:lineRule="auto"/>
      </w:pPr>
      <w:r>
        <w:separator/>
      </w:r>
    </w:p>
  </w:footnote>
  <w:footnote w:type="continuationSeparator" w:id="0">
    <w:p w14:paraId="6DA70BAF" w14:textId="77777777" w:rsidR="00221BF3" w:rsidRDefault="00797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2D01"/>
    <w:multiLevelType w:val="hybridMultilevel"/>
    <w:tmpl w:val="802EE37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116C8"/>
    <w:multiLevelType w:val="multilevel"/>
    <w:tmpl w:val="DAE660A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61F52F0B"/>
    <w:multiLevelType w:val="hybridMultilevel"/>
    <w:tmpl w:val="6EAC239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1925455">
    <w:abstractNumId w:val="1"/>
  </w:num>
  <w:num w:numId="2" w16cid:durableId="1851554795">
    <w:abstractNumId w:val="0"/>
  </w:num>
  <w:num w:numId="3" w16cid:durableId="1548954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E57"/>
    <w:rsid w:val="000515D5"/>
    <w:rsid w:val="000D7590"/>
    <w:rsid w:val="00125460"/>
    <w:rsid w:val="0014671D"/>
    <w:rsid w:val="001A32FA"/>
    <w:rsid w:val="00221BF3"/>
    <w:rsid w:val="0022780E"/>
    <w:rsid w:val="002C503C"/>
    <w:rsid w:val="002E1BFD"/>
    <w:rsid w:val="00336C4B"/>
    <w:rsid w:val="00471DE5"/>
    <w:rsid w:val="0049378C"/>
    <w:rsid w:val="004F4CF0"/>
    <w:rsid w:val="00515EAD"/>
    <w:rsid w:val="00594CC8"/>
    <w:rsid w:val="005B5932"/>
    <w:rsid w:val="00613C5E"/>
    <w:rsid w:val="006846AD"/>
    <w:rsid w:val="00797529"/>
    <w:rsid w:val="00853949"/>
    <w:rsid w:val="008A6E57"/>
    <w:rsid w:val="009F6446"/>
    <w:rsid w:val="00A34F06"/>
    <w:rsid w:val="00A35464"/>
    <w:rsid w:val="00B97A4F"/>
    <w:rsid w:val="00C27C5E"/>
    <w:rsid w:val="00CB1293"/>
    <w:rsid w:val="00D64C66"/>
    <w:rsid w:val="00DF3CB6"/>
    <w:rsid w:val="00E96A1D"/>
    <w:rsid w:val="00F42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892F"/>
  <w15:docId w15:val="{FAB25703-86FE-4C91-945D-DF0D936F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5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E57"/>
    <w:pPr>
      <w:ind w:left="720"/>
      <w:contextualSpacing/>
    </w:pPr>
  </w:style>
  <w:style w:type="table" w:styleId="TableGrid">
    <w:name w:val="Table Grid"/>
    <w:basedOn w:val="TableNormal"/>
    <w:uiPriority w:val="59"/>
    <w:rsid w:val="008A6E5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6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E57"/>
    <w:rPr>
      <w:rFonts w:eastAsiaTheme="minorEastAsia"/>
      <w:lang w:eastAsia="en-GB"/>
    </w:rPr>
  </w:style>
  <w:style w:type="paragraph" w:styleId="BalloonText">
    <w:name w:val="Balloon Text"/>
    <w:basedOn w:val="Normal"/>
    <w:link w:val="BalloonTextChar"/>
    <w:uiPriority w:val="99"/>
    <w:semiHidden/>
    <w:unhideWhenUsed/>
    <w:rsid w:val="008A6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5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Haque Shelley (99G) F81003 - Carnarvon Surgery</dc:creator>
  <cp:lastModifiedBy>HAQUE, Shelley (DR F KHAN CARNAVON ROAD SURGERY)</cp:lastModifiedBy>
  <cp:revision>21</cp:revision>
  <cp:lastPrinted>2025-04-22T14:29:00Z</cp:lastPrinted>
  <dcterms:created xsi:type="dcterms:W3CDTF">2021-04-05T10:42:00Z</dcterms:created>
  <dcterms:modified xsi:type="dcterms:W3CDTF">2025-04-22T14:42:00Z</dcterms:modified>
</cp:coreProperties>
</file>